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2D" w:rsidRDefault="00B211EC" w:rsidP="000C07C4">
      <w:r>
        <w:pict>
          <v:roundrect id="_x0000_s1026" style="position:absolute;left:0;text-align:left;margin-left:.1pt;margin-top:0;width:524.4pt;height:53.75pt;z-index:251658240;mso-position-horizontal-relative:margin;mso-position-vertical-relative:margin;v-text-anchor:bottom" arcsize="10923f" fillcolor="#d8d8d8 [2732]" strokecolor="#7f7f7f [1612]" strokeweight="1.5pt">
            <v:stroke dashstyle="1 1" endcap="round"/>
            <v:textbox style="mso-next-textbox:#_x0000_s1026" inset="5mm,1mm,5mm,1mm">
              <w:txbxContent>
                <w:p w:rsidR="00B5012D" w:rsidRPr="000C07C4" w:rsidRDefault="00FB24EF" w:rsidP="00923B9A">
                  <w:pPr>
                    <w:pStyle w:val="Titredocument"/>
                    <w:spacing w:line="240" w:lineRule="auto"/>
                  </w:pPr>
                  <w:r w:rsidRPr="000C07C4">
                    <w:t xml:space="preserve">A l’attention </w:t>
                  </w:r>
                  <w:r w:rsidR="00E72C4B">
                    <w:t>du</w:t>
                  </w:r>
                  <w:r w:rsidR="009D6AD6">
                    <w:t xml:space="preserve"> </w:t>
                  </w:r>
                  <w:r w:rsidRPr="000C07C4">
                    <w:t>remplaçant</w:t>
                  </w:r>
                </w:p>
              </w:txbxContent>
            </v:textbox>
            <w10:wrap anchorx="margin" anchory="margin"/>
          </v:roundrect>
        </w:pict>
      </w:r>
    </w:p>
    <w:p w:rsidR="00B5012D" w:rsidRDefault="00B5012D" w:rsidP="000C07C4"/>
    <w:p w:rsidR="00B5012D" w:rsidRDefault="00B5012D" w:rsidP="000C07C4"/>
    <w:p w:rsidR="00B5012D" w:rsidRDefault="00B5012D" w:rsidP="000C07C4"/>
    <w:p w:rsidR="00ED2B71" w:rsidRPr="00E91865" w:rsidRDefault="00FB24EF" w:rsidP="00E91865">
      <w:pPr>
        <w:pStyle w:val="Style1"/>
      </w:pPr>
      <w:r w:rsidRPr="00E91865">
        <w:t xml:space="preserve">Outils et matériel </w:t>
      </w:r>
      <w:r w:rsidR="008C67CE">
        <w:t xml:space="preserve">des </w:t>
      </w:r>
      <w:r w:rsidRPr="00E91865">
        <w:t>élèves</w:t>
      </w:r>
    </w:p>
    <w:tbl>
      <w:tblPr>
        <w:tblStyle w:val="Grilledutableau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3260"/>
        <w:gridCol w:w="2374"/>
      </w:tblGrid>
      <w:tr w:rsidR="00FB24EF" w:rsidRPr="00E91865" w:rsidTr="008C67CE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FB24EF" w:rsidRPr="00E91865" w:rsidRDefault="00FB24EF" w:rsidP="00E91865">
            <w:pPr>
              <w:jc w:val="center"/>
              <w:rPr>
                <w:rFonts w:asciiTheme="minorHAnsi" w:hAnsiTheme="minorHAnsi"/>
              </w:rPr>
            </w:pPr>
            <w:r w:rsidRPr="00E91865">
              <w:rPr>
                <w:rFonts w:asciiTheme="minorHAnsi" w:hAnsiTheme="minorHAnsi"/>
              </w:rPr>
              <w:t>Discipline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B24EF" w:rsidRPr="00E91865" w:rsidRDefault="00FB24EF" w:rsidP="00E91865">
            <w:pPr>
              <w:jc w:val="center"/>
              <w:rPr>
                <w:rFonts w:asciiTheme="minorHAnsi" w:hAnsiTheme="minorHAnsi"/>
              </w:rPr>
            </w:pPr>
            <w:r w:rsidRPr="00E91865">
              <w:rPr>
                <w:rFonts w:asciiTheme="minorHAnsi" w:hAnsiTheme="minorHAnsi"/>
              </w:rPr>
              <w:t>Nom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B24EF" w:rsidRPr="00E91865" w:rsidRDefault="00FB24EF" w:rsidP="00E91865">
            <w:pPr>
              <w:jc w:val="center"/>
              <w:rPr>
                <w:rFonts w:asciiTheme="minorHAnsi" w:hAnsiTheme="minorHAnsi"/>
              </w:rPr>
            </w:pPr>
            <w:r w:rsidRPr="00E91865">
              <w:rPr>
                <w:rFonts w:asciiTheme="minorHAnsi" w:hAnsiTheme="minorHAnsi"/>
              </w:rPr>
              <w:t>Contenu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FB24EF" w:rsidRPr="00E91865" w:rsidRDefault="00FB24EF" w:rsidP="00E91865">
            <w:pPr>
              <w:jc w:val="center"/>
              <w:rPr>
                <w:rFonts w:asciiTheme="minorHAnsi" w:hAnsiTheme="minorHAnsi"/>
              </w:rPr>
            </w:pPr>
            <w:r w:rsidRPr="00E91865">
              <w:rPr>
                <w:rFonts w:asciiTheme="minorHAnsi" w:hAnsiTheme="minorHAnsi"/>
              </w:rPr>
              <w:t>Matériel</w:t>
            </w:r>
          </w:p>
        </w:tc>
      </w:tr>
      <w:tr w:rsidR="00E72C4B" w:rsidTr="008C67CE">
        <w:tc>
          <w:tcPr>
            <w:tcW w:w="2235" w:type="dxa"/>
            <w:vMerge w:val="restart"/>
            <w:vAlign w:val="center"/>
          </w:tcPr>
          <w:p w:rsidR="00E72C4B" w:rsidRDefault="00E72C4B" w:rsidP="000C07C4">
            <w:r>
              <w:t>Français</w:t>
            </w:r>
          </w:p>
        </w:tc>
        <w:tc>
          <w:tcPr>
            <w:tcW w:w="2835" w:type="dxa"/>
            <w:vAlign w:val="center"/>
          </w:tcPr>
          <w:p w:rsidR="00E72C4B" w:rsidRDefault="00E72C4B" w:rsidP="000C07C4">
            <w:r>
              <w:t>Cahier de lecture</w:t>
            </w:r>
          </w:p>
        </w:tc>
        <w:tc>
          <w:tcPr>
            <w:tcW w:w="3260" w:type="dxa"/>
            <w:vAlign w:val="center"/>
          </w:tcPr>
          <w:p w:rsidR="00E72C4B" w:rsidRDefault="00E72C4B" w:rsidP="000C07C4">
            <w:r>
              <w:t>Répertoire de textes courts et lectures suivies</w:t>
            </w:r>
          </w:p>
        </w:tc>
        <w:tc>
          <w:tcPr>
            <w:tcW w:w="2374" w:type="dxa"/>
            <w:vAlign w:val="center"/>
          </w:tcPr>
          <w:p w:rsidR="00E72C4B" w:rsidRDefault="00E72C4B" w:rsidP="000C07C4">
            <w:r>
              <w:t>Cahier 17 x 22 - bleu</w:t>
            </w:r>
          </w:p>
        </w:tc>
      </w:tr>
      <w:tr w:rsidR="00E72C4B" w:rsidTr="008C67CE">
        <w:tc>
          <w:tcPr>
            <w:tcW w:w="2235" w:type="dxa"/>
            <w:vMerge/>
            <w:vAlign w:val="center"/>
          </w:tcPr>
          <w:p w:rsidR="00E72C4B" w:rsidRDefault="00E72C4B" w:rsidP="000C07C4"/>
        </w:tc>
        <w:tc>
          <w:tcPr>
            <w:tcW w:w="2835" w:type="dxa"/>
            <w:vAlign w:val="center"/>
          </w:tcPr>
          <w:p w:rsidR="00E72C4B" w:rsidRDefault="00E72C4B" w:rsidP="00641806">
            <w:r>
              <w:t>Cahier de français</w:t>
            </w:r>
          </w:p>
        </w:tc>
        <w:tc>
          <w:tcPr>
            <w:tcW w:w="3260" w:type="dxa"/>
            <w:vAlign w:val="center"/>
          </w:tcPr>
          <w:p w:rsidR="00E72C4B" w:rsidRDefault="00E72C4B" w:rsidP="00FB527A">
            <w:r>
              <w:t>Travail quotidien</w:t>
            </w:r>
          </w:p>
        </w:tc>
        <w:tc>
          <w:tcPr>
            <w:tcW w:w="2374" w:type="dxa"/>
            <w:vAlign w:val="center"/>
          </w:tcPr>
          <w:p w:rsidR="00E72C4B" w:rsidRDefault="00E72C4B" w:rsidP="007E0D61">
            <w:r>
              <w:t>Cahier 17 x 22 - vert</w:t>
            </w:r>
          </w:p>
        </w:tc>
      </w:tr>
      <w:tr w:rsidR="00E72C4B" w:rsidTr="008C67CE">
        <w:tc>
          <w:tcPr>
            <w:tcW w:w="2235" w:type="dxa"/>
            <w:vMerge/>
            <w:vAlign w:val="center"/>
          </w:tcPr>
          <w:p w:rsidR="00E72C4B" w:rsidRDefault="00E72C4B" w:rsidP="000C07C4"/>
        </w:tc>
        <w:tc>
          <w:tcPr>
            <w:tcW w:w="2835" w:type="dxa"/>
            <w:vAlign w:val="center"/>
          </w:tcPr>
          <w:p w:rsidR="00E72C4B" w:rsidRDefault="00E72C4B" w:rsidP="000C07C4">
            <w:r>
              <w:t>Porte-vues de leçons</w:t>
            </w:r>
          </w:p>
        </w:tc>
        <w:tc>
          <w:tcPr>
            <w:tcW w:w="3260" w:type="dxa"/>
            <w:vAlign w:val="center"/>
          </w:tcPr>
          <w:p w:rsidR="00E72C4B" w:rsidRDefault="00E72C4B" w:rsidP="000C07C4">
            <w:r>
              <w:t>Traces écrites</w:t>
            </w:r>
          </w:p>
        </w:tc>
        <w:tc>
          <w:tcPr>
            <w:tcW w:w="2374" w:type="dxa"/>
            <w:vAlign w:val="center"/>
          </w:tcPr>
          <w:p w:rsidR="00E72C4B" w:rsidRDefault="00E72C4B" w:rsidP="000C07C4">
            <w:r>
              <w:t>Grand porte-vue A4</w:t>
            </w:r>
          </w:p>
        </w:tc>
      </w:tr>
      <w:tr w:rsidR="00E72C4B" w:rsidTr="008C67CE">
        <w:tc>
          <w:tcPr>
            <w:tcW w:w="2235" w:type="dxa"/>
            <w:vMerge w:val="restart"/>
            <w:vAlign w:val="center"/>
          </w:tcPr>
          <w:p w:rsidR="00E72C4B" w:rsidRDefault="00E72C4B" w:rsidP="000C07C4">
            <w:r>
              <w:t>Mathématiques</w:t>
            </w:r>
          </w:p>
        </w:tc>
        <w:tc>
          <w:tcPr>
            <w:tcW w:w="2835" w:type="dxa"/>
            <w:vAlign w:val="center"/>
          </w:tcPr>
          <w:p w:rsidR="00E72C4B" w:rsidRDefault="00E72C4B" w:rsidP="000C07C4">
            <w:r>
              <w:t>Cahier de maths</w:t>
            </w:r>
          </w:p>
        </w:tc>
        <w:tc>
          <w:tcPr>
            <w:tcW w:w="3260" w:type="dxa"/>
            <w:vAlign w:val="center"/>
          </w:tcPr>
          <w:p w:rsidR="00E72C4B" w:rsidRDefault="00E72C4B" w:rsidP="000C07C4">
            <w:r>
              <w:t>Travail quotidien</w:t>
            </w:r>
          </w:p>
        </w:tc>
        <w:tc>
          <w:tcPr>
            <w:tcW w:w="2374" w:type="dxa"/>
            <w:vAlign w:val="center"/>
          </w:tcPr>
          <w:p w:rsidR="00E72C4B" w:rsidRDefault="00E72C4B" w:rsidP="000C07C4">
            <w:r>
              <w:t>Cahier 17 x 22 - orange</w:t>
            </w:r>
          </w:p>
        </w:tc>
      </w:tr>
      <w:tr w:rsidR="00E72C4B" w:rsidRPr="009D6AD6" w:rsidTr="008C67CE">
        <w:tc>
          <w:tcPr>
            <w:tcW w:w="2235" w:type="dxa"/>
            <w:vMerge/>
            <w:vAlign w:val="center"/>
          </w:tcPr>
          <w:p w:rsidR="00E72C4B" w:rsidRDefault="00E72C4B" w:rsidP="000C07C4"/>
        </w:tc>
        <w:tc>
          <w:tcPr>
            <w:tcW w:w="2835" w:type="dxa"/>
            <w:vAlign w:val="center"/>
          </w:tcPr>
          <w:p w:rsidR="00E72C4B" w:rsidRPr="00E72C4B" w:rsidRDefault="00E72C4B" w:rsidP="000C07C4">
            <w:r w:rsidRPr="00E72C4B">
              <w:t>Porte-vues de leçons</w:t>
            </w:r>
          </w:p>
        </w:tc>
        <w:tc>
          <w:tcPr>
            <w:tcW w:w="3260" w:type="dxa"/>
            <w:vAlign w:val="center"/>
          </w:tcPr>
          <w:p w:rsidR="00E72C4B" w:rsidRDefault="00E72C4B" w:rsidP="000C07C4">
            <w:r>
              <w:t>Traces écrites</w:t>
            </w:r>
          </w:p>
        </w:tc>
        <w:tc>
          <w:tcPr>
            <w:tcW w:w="2374" w:type="dxa"/>
            <w:vAlign w:val="center"/>
          </w:tcPr>
          <w:p w:rsidR="00E72C4B" w:rsidRPr="00E72C4B" w:rsidRDefault="00E72C4B" w:rsidP="000C07C4">
            <w:r w:rsidRPr="00E72C4B">
              <w:t>Grand porte-vues</w:t>
            </w:r>
            <w:r>
              <w:t xml:space="preserve"> A4</w:t>
            </w:r>
          </w:p>
        </w:tc>
      </w:tr>
      <w:tr w:rsidR="00E72C4B" w:rsidTr="008C67CE">
        <w:tc>
          <w:tcPr>
            <w:tcW w:w="2235" w:type="dxa"/>
            <w:vAlign w:val="center"/>
          </w:tcPr>
          <w:p w:rsidR="00E72C4B" w:rsidRDefault="00E72C4B" w:rsidP="000C07C4">
            <w:r>
              <w:t>Anglais</w:t>
            </w:r>
          </w:p>
        </w:tc>
        <w:tc>
          <w:tcPr>
            <w:tcW w:w="2835" w:type="dxa"/>
            <w:vAlign w:val="center"/>
          </w:tcPr>
          <w:p w:rsidR="00E72C4B" w:rsidRDefault="00E72C4B" w:rsidP="000C07C4">
            <w:r>
              <w:t>Cahier d’anglais</w:t>
            </w:r>
          </w:p>
        </w:tc>
        <w:tc>
          <w:tcPr>
            <w:tcW w:w="3260" w:type="dxa"/>
            <w:vAlign w:val="center"/>
          </w:tcPr>
          <w:p w:rsidR="00E72C4B" w:rsidRDefault="00E72C4B" w:rsidP="000C07C4">
            <w:r>
              <w:t>Traces écrites et travail</w:t>
            </w:r>
          </w:p>
        </w:tc>
        <w:tc>
          <w:tcPr>
            <w:tcW w:w="2374" w:type="dxa"/>
            <w:vAlign w:val="center"/>
          </w:tcPr>
          <w:p w:rsidR="00E72C4B" w:rsidRDefault="00E72C4B" w:rsidP="000C07C4">
            <w:r>
              <w:t>Cahier orange</w:t>
            </w:r>
          </w:p>
        </w:tc>
      </w:tr>
      <w:tr w:rsidR="00E72C4B" w:rsidTr="008C67CE">
        <w:tc>
          <w:tcPr>
            <w:tcW w:w="2235" w:type="dxa"/>
            <w:vAlign w:val="center"/>
          </w:tcPr>
          <w:p w:rsidR="00E72C4B" w:rsidRDefault="00E72C4B" w:rsidP="000C07C4">
            <w:r>
              <w:t>Découverte du monde</w:t>
            </w:r>
          </w:p>
        </w:tc>
        <w:tc>
          <w:tcPr>
            <w:tcW w:w="2835" w:type="dxa"/>
            <w:vAlign w:val="center"/>
          </w:tcPr>
          <w:p w:rsidR="00E72C4B" w:rsidRDefault="00E72C4B" w:rsidP="000C07C4">
            <w:r>
              <w:t>Grand classeur</w:t>
            </w:r>
          </w:p>
        </w:tc>
        <w:tc>
          <w:tcPr>
            <w:tcW w:w="3260" w:type="dxa"/>
            <w:vAlign w:val="center"/>
          </w:tcPr>
          <w:p w:rsidR="00E72C4B" w:rsidRDefault="00E72C4B" w:rsidP="000C07C4">
            <w:r>
              <w:t>Traces écrites et travail</w:t>
            </w:r>
          </w:p>
        </w:tc>
        <w:tc>
          <w:tcPr>
            <w:tcW w:w="2374" w:type="dxa"/>
            <w:vAlign w:val="center"/>
          </w:tcPr>
          <w:p w:rsidR="00E72C4B" w:rsidRDefault="00E72C4B" w:rsidP="000C07C4">
            <w:r>
              <w:t>Grand classeur A4</w:t>
            </w:r>
          </w:p>
        </w:tc>
      </w:tr>
      <w:tr w:rsidR="00E72C4B" w:rsidTr="008C67CE">
        <w:tc>
          <w:tcPr>
            <w:tcW w:w="2235" w:type="dxa"/>
            <w:vAlign w:val="center"/>
          </w:tcPr>
          <w:p w:rsidR="00E72C4B" w:rsidRDefault="00E72C4B" w:rsidP="000C07C4">
            <w:r>
              <w:t>Poésie - Musique</w:t>
            </w:r>
          </w:p>
        </w:tc>
        <w:tc>
          <w:tcPr>
            <w:tcW w:w="2835" w:type="dxa"/>
            <w:vAlign w:val="center"/>
          </w:tcPr>
          <w:p w:rsidR="00E72C4B" w:rsidRDefault="00E72C4B" w:rsidP="000C07C4">
            <w:r>
              <w:t>Cahier de poésie</w:t>
            </w:r>
          </w:p>
        </w:tc>
        <w:tc>
          <w:tcPr>
            <w:tcW w:w="3260" w:type="dxa"/>
            <w:vAlign w:val="center"/>
          </w:tcPr>
          <w:p w:rsidR="00E72C4B" w:rsidRDefault="00E72C4B" w:rsidP="000C07C4">
            <w:r>
              <w:t>Poésies et chants</w:t>
            </w:r>
          </w:p>
        </w:tc>
        <w:tc>
          <w:tcPr>
            <w:tcW w:w="2374" w:type="dxa"/>
            <w:vAlign w:val="center"/>
          </w:tcPr>
          <w:p w:rsidR="00E72C4B" w:rsidRDefault="00E72C4B" w:rsidP="000C07C4">
            <w:r>
              <w:t>Cahier TP 17 x 22</w:t>
            </w:r>
          </w:p>
        </w:tc>
      </w:tr>
      <w:tr w:rsidR="00E72C4B" w:rsidTr="008C67CE">
        <w:tc>
          <w:tcPr>
            <w:tcW w:w="2235" w:type="dxa"/>
            <w:vAlign w:val="center"/>
          </w:tcPr>
          <w:p w:rsidR="00E72C4B" w:rsidRDefault="00E72C4B" w:rsidP="000C07C4">
            <w:r>
              <w:t>Général</w:t>
            </w:r>
          </w:p>
        </w:tc>
        <w:tc>
          <w:tcPr>
            <w:tcW w:w="2835" w:type="dxa"/>
            <w:vAlign w:val="center"/>
          </w:tcPr>
          <w:p w:rsidR="00E72C4B" w:rsidRDefault="00E72C4B" w:rsidP="00923B9A">
            <w:r>
              <w:t xml:space="preserve">Cahier de travail </w:t>
            </w:r>
            <w:r w:rsidR="00923B9A">
              <w:t>personnel</w:t>
            </w:r>
          </w:p>
        </w:tc>
        <w:tc>
          <w:tcPr>
            <w:tcW w:w="3260" w:type="dxa"/>
            <w:vAlign w:val="center"/>
          </w:tcPr>
          <w:p w:rsidR="00E72C4B" w:rsidRDefault="00E72C4B" w:rsidP="000C07C4">
            <w:r>
              <w:t>Devoirs à faire à la maison</w:t>
            </w:r>
          </w:p>
        </w:tc>
        <w:tc>
          <w:tcPr>
            <w:tcW w:w="2374" w:type="dxa"/>
            <w:vAlign w:val="center"/>
          </w:tcPr>
          <w:p w:rsidR="00E72C4B" w:rsidRDefault="00E72C4B" w:rsidP="000C07C4">
            <w:r>
              <w:t>Cahier 17 x 22 - jaune</w:t>
            </w:r>
          </w:p>
        </w:tc>
      </w:tr>
      <w:tr w:rsidR="00E72C4B" w:rsidTr="008C67CE">
        <w:tc>
          <w:tcPr>
            <w:tcW w:w="2235" w:type="dxa"/>
            <w:vAlign w:val="center"/>
          </w:tcPr>
          <w:p w:rsidR="00E72C4B" w:rsidRDefault="00E72C4B" w:rsidP="000C07C4">
            <w:r>
              <w:t>Général</w:t>
            </w:r>
          </w:p>
        </w:tc>
        <w:tc>
          <w:tcPr>
            <w:tcW w:w="2835" w:type="dxa"/>
            <w:vAlign w:val="center"/>
          </w:tcPr>
          <w:p w:rsidR="00E72C4B" w:rsidRDefault="00E72C4B" w:rsidP="000C07C4">
            <w:r>
              <w:t>Cahier de liaison</w:t>
            </w:r>
          </w:p>
        </w:tc>
        <w:tc>
          <w:tcPr>
            <w:tcW w:w="3260" w:type="dxa"/>
            <w:vAlign w:val="center"/>
          </w:tcPr>
          <w:p w:rsidR="00E72C4B" w:rsidRDefault="00E72C4B" w:rsidP="000C07C4">
            <w:r>
              <w:t>Liaison école / famille</w:t>
            </w:r>
          </w:p>
        </w:tc>
        <w:tc>
          <w:tcPr>
            <w:tcW w:w="2374" w:type="dxa"/>
            <w:vAlign w:val="center"/>
          </w:tcPr>
          <w:p w:rsidR="00E72C4B" w:rsidRDefault="00E72C4B" w:rsidP="000C07C4">
            <w:r>
              <w:t>Cahier 17 x 22 - violet</w:t>
            </w:r>
          </w:p>
        </w:tc>
      </w:tr>
    </w:tbl>
    <w:p w:rsidR="0047132D" w:rsidRPr="000C07C4" w:rsidRDefault="0047132D" w:rsidP="000C07C4"/>
    <w:p w:rsidR="00702984" w:rsidRDefault="00506F72" w:rsidP="00E91865">
      <w:pPr>
        <w:pStyle w:val="Style1"/>
      </w:pPr>
      <w:r>
        <w:t xml:space="preserve">Mi-temps - </w:t>
      </w:r>
      <w:r w:rsidR="00702984">
        <w:t>Répartition des domaines</w:t>
      </w:r>
    </w:p>
    <w:p w:rsidR="00702984" w:rsidRPr="00E91865" w:rsidRDefault="00702984" w:rsidP="00E91865">
      <w:pPr>
        <w:pStyle w:val="Style2"/>
      </w:pPr>
      <w:r w:rsidRPr="00E91865">
        <w:t>Domaines séparés</w:t>
      </w:r>
    </w:p>
    <w:tbl>
      <w:tblPr>
        <w:tblStyle w:val="Grilledutableau"/>
        <w:tblW w:w="5000" w:type="pct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4382"/>
        <w:gridCol w:w="4059"/>
      </w:tblGrid>
      <w:tr w:rsidR="00702984" w:rsidRPr="00E91865" w:rsidTr="008C67CE">
        <w:tc>
          <w:tcPr>
            <w:tcW w:w="1057" w:type="pct"/>
            <w:shd w:val="clear" w:color="auto" w:fill="D9D9D9" w:themeFill="background1" w:themeFillShade="D9"/>
            <w:vAlign w:val="center"/>
          </w:tcPr>
          <w:p w:rsidR="00702984" w:rsidRPr="00E91865" w:rsidRDefault="00702984" w:rsidP="00E9186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7" w:type="pct"/>
            <w:shd w:val="clear" w:color="auto" w:fill="D9D9D9" w:themeFill="background1" w:themeFillShade="D9"/>
            <w:vAlign w:val="center"/>
          </w:tcPr>
          <w:p w:rsidR="00702984" w:rsidRPr="00E91865" w:rsidRDefault="00702984" w:rsidP="00E91865">
            <w:pPr>
              <w:jc w:val="center"/>
              <w:rPr>
                <w:rFonts w:asciiTheme="minorHAnsi" w:hAnsiTheme="minorHAnsi"/>
              </w:rPr>
            </w:pPr>
            <w:r w:rsidRPr="00E91865">
              <w:rPr>
                <w:rFonts w:asciiTheme="minorHAnsi" w:hAnsiTheme="minorHAnsi"/>
              </w:rPr>
              <w:t>Delphine</w:t>
            </w:r>
          </w:p>
        </w:tc>
        <w:tc>
          <w:tcPr>
            <w:tcW w:w="1897" w:type="pct"/>
            <w:shd w:val="clear" w:color="auto" w:fill="D9D9D9" w:themeFill="background1" w:themeFillShade="D9"/>
            <w:vAlign w:val="center"/>
          </w:tcPr>
          <w:p w:rsidR="00702984" w:rsidRPr="00E91865" w:rsidRDefault="00702984" w:rsidP="00E91865">
            <w:pPr>
              <w:jc w:val="center"/>
              <w:rPr>
                <w:rFonts w:asciiTheme="minorHAnsi" w:hAnsiTheme="minorHAnsi"/>
              </w:rPr>
            </w:pPr>
            <w:r w:rsidRPr="00E91865">
              <w:rPr>
                <w:rFonts w:asciiTheme="minorHAnsi" w:hAnsiTheme="minorHAnsi"/>
              </w:rPr>
              <w:t>Karine</w:t>
            </w:r>
          </w:p>
        </w:tc>
      </w:tr>
      <w:tr w:rsidR="00702984" w:rsidTr="008C67CE">
        <w:tc>
          <w:tcPr>
            <w:tcW w:w="1057" w:type="pct"/>
            <w:vAlign w:val="center"/>
          </w:tcPr>
          <w:p w:rsidR="00702984" w:rsidRPr="00702984" w:rsidRDefault="00702984" w:rsidP="000C07C4">
            <w:r w:rsidRPr="00702984">
              <w:t>Etude de la langue</w:t>
            </w:r>
          </w:p>
        </w:tc>
        <w:tc>
          <w:tcPr>
            <w:tcW w:w="2047" w:type="pct"/>
            <w:vAlign w:val="center"/>
          </w:tcPr>
          <w:p w:rsidR="00702984" w:rsidRPr="00702984" w:rsidRDefault="00E72C4B" w:rsidP="00E72C4B">
            <w:r>
              <w:t>orthographe - vocabulaire</w:t>
            </w:r>
          </w:p>
        </w:tc>
        <w:tc>
          <w:tcPr>
            <w:tcW w:w="1897" w:type="pct"/>
            <w:vAlign w:val="center"/>
          </w:tcPr>
          <w:p w:rsidR="00702984" w:rsidRPr="00702984" w:rsidRDefault="00702984" w:rsidP="000C07C4">
            <w:r w:rsidRPr="00702984">
              <w:t>grammaire - conjugaison</w:t>
            </w:r>
          </w:p>
        </w:tc>
      </w:tr>
      <w:tr w:rsidR="00702984" w:rsidTr="008C67CE">
        <w:tc>
          <w:tcPr>
            <w:tcW w:w="1057" w:type="pct"/>
            <w:vAlign w:val="center"/>
          </w:tcPr>
          <w:p w:rsidR="00702984" w:rsidRPr="00702984" w:rsidRDefault="00702984" w:rsidP="000C07C4">
            <w:r w:rsidRPr="00702984">
              <w:t>Lecture</w:t>
            </w:r>
          </w:p>
        </w:tc>
        <w:tc>
          <w:tcPr>
            <w:tcW w:w="2047" w:type="pct"/>
            <w:vAlign w:val="center"/>
          </w:tcPr>
          <w:p w:rsidR="00702984" w:rsidRPr="00702984" w:rsidRDefault="00702984" w:rsidP="000C07C4">
            <w:r w:rsidRPr="00702984">
              <w:t>lectures suivies, littérature</w:t>
            </w:r>
          </w:p>
        </w:tc>
        <w:tc>
          <w:tcPr>
            <w:tcW w:w="1897" w:type="pct"/>
            <w:vAlign w:val="center"/>
          </w:tcPr>
          <w:p w:rsidR="00702984" w:rsidRPr="00702984" w:rsidRDefault="00702984" w:rsidP="000C07C4">
            <w:r w:rsidRPr="00702984">
              <w:t>lectures courtes, techniques de lecture</w:t>
            </w:r>
          </w:p>
        </w:tc>
      </w:tr>
      <w:tr w:rsidR="00702984" w:rsidTr="008C67CE">
        <w:tc>
          <w:tcPr>
            <w:tcW w:w="1057" w:type="pct"/>
            <w:vAlign w:val="center"/>
          </w:tcPr>
          <w:p w:rsidR="00702984" w:rsidRPr="00702984" w:rsidRDefault="00702984" w:rsidP="000C07C4">
            <w:r w:rsidRPr="00702984">
              <w:t>Mathématiques</w:t>
            </w:r>
          </w:p>
        </w:tc>
        <w:tc>
          <w:tcPr>
            <w:tcW w:w="2047" w:type="pct"/>
            <w:vAlign w:val="center"/>
          </w:tcPr>
          <w:p w:rsidR="00702984" w:rsidRPr="00702984" w:rsidRDefault="00702984" w:rsidP="000C07C4">
            <w:r w:rsidRPr="00702984">
              <w:t>mesure, géométrie, techniques opératoire</w:t>
            </w:r>
          </w:p>
        </w:tc>
        <w:tc>
          <w:tcPr>
            <w:tcW w:w="1897" w:type="pct"/>
            <w:vAlign w:val="center"/>
          </w:tcPr>
          <w:p w:rsidR="00702984" w:rsidRPr="00702984" w:rsidRDefault="00702984" w:rsidP="000C07C4">
            <w:r w:rsidRPr="00702984">
              <w:t>numération, résolution de problèmes</w:t>
            </w:r>
          </w:p>
        </w:tc>
      </w:tr>
      <w:tr w:rsidR="00702984" w:rsidTr="008C67CE">
        <w:tc>
          <w:tcPr>
            <w:tcW w:w="1057" w:type="pct"/>
            <w:vAlign w:val="center"/>
          </w:tcPr>
          <w:p w:rsidR="00702984" w:rsidRPr="00702984" w:rsidRDefault="00702984" w:rsidP="000C07C4">
            <w:r w:rsidRPr="00702984">
              <w:t>Culture humaniste</w:t>
            </w:r>
          </w:p>
        </w:tc>
        <w:tc>
          <w:tcPr>
            <w:tcW w:w="2047" w:type="pct"/>
            <w:vAlign w:val="center"/>
          </w:tcPr>
          <w:p w:rsidR="00702984" w:rsidRPr="00702984" w:rsidRDefault="00702984" w:rsidP="000C07C4">
            <w:r w:rsidRPr="00702984">
              <w:t>géographie</w:t>
            </w:r>
          </w:p>
        </w:tc>
        <w:tc>
          <w:tcPr>
            <w:tcW w:w="1897" w:type="pct"/>
            <w:vAlign w:val="center"/>
          </w:tcPr>
          <w:p w:rsidR="00702984" w:rsidRPr="00E72C4B" w:rsidRDefault="00702984" w:rsidP="000C07C4">
            <w:r w:rsidRPr="00E72C4B">
              <w:t>histoire, sciences</w:t>
            </w:r>
            <w:r w:rsidR="009D6AD6" w:rsidRPr="00E72C4B">
              <w:t>, éducation civique</w:t>
            </w:r>
          </w:p>
        </w:tc>
      </w:tr>
      <w:tr w:rsidR="00702984" w:rsidTr="008C67CE">
        <w:tc>
          <w:tcPr>
            <w:tcW w:w="1057" w:type="pct"/>
            <w:vAlign w:val="center"/>
          </w:tcPr>
          <w:p w:rsidR="00702984" w:rsidRPr="00702984" w:rsidRDefault="00702984" w:rsidP="000C07C4">
            <w:r w:rsidRPr="00702984">
              <w:t>Education artistique</w:t>
            </w:r>
          </w:p>
        </w:tc>
        <w:tc>
          <w:tcPr>
            <w:tcW w:w="2047" w:type="pct"/>
            <w:vAlign w:val="center"/>
          </w:tcPr>
          <w:p w:rsidR="00702984" w:rsidRPr="00E72C4B" w:rsidRDefault="00702984" w:rsidP="000C07C4">
            <w:r w:rsidRPr="00E72C4B">
              <w:t>arts visuels</w:t>
            </w:r>
            <w:r w:rsidR="009D6AD6" w:rsidRPr="00E72C4B">
              <w:t>- histoire de l’art</w:t>
            </w:r>
          </w:p>
        </w:tc>
        <w:tc>
          <w:tcPr>
            <w:tcW w:w="1897" w:type="pct"/>
            <w:vAlign w:val="center"/>
          </w:tcPr>
          <w:p w:rsidR="00702984" w:rsidRPr="00702984" w:rsidRDefault="00702984" w:rsidP="000C07C4">
            <w:r w:rsidRPr="00702984">
              <w:t>éducation musicale</w:t>
            </w:r>
          </w:p>
        </w:tc>
      </w:tr>
      <w:tr w:rsidR="00702984" w:rsidTr="008C67CE">
        <w:tc>
          <w:tcPr>
            <w:tcW w:w="1057" w:type="pct"/>
            <w:vAlign w:val="center"/>
          </w:tcPr>
          <w:p w:rsidR="00702984" w:rsidRPr="00702984" w:rsidRDefault="00702984" w:rsidP="000C07C4">
            <w:r w:rsidRPr="00702984">
              <w:t>Autres</w:t>
            </w:r>
          </w:p>
        </w:tc>
        <w:tc>
          <w:tcPr>
            <w:tcW w:w="2047" w:type="pct"/>
            <w:vAlign w:val="center"/>
          </w:tcPr>
          <w:p w:rsidR="00702984" w:rsidRPr="00702984" w:rsidRDefault="00702984" w:rsidP="000C07C4">
            <w:r w:rsidRPr="00702984">
              <w:t>anglais</w:t>
            </w:r>
          </w:p>
        </w:tc>
        <w:tc>
          <w:tcPr>
            <w:tcW w:w="1897" w:type="pct"/>
            <w:vAlign w:val="center"/>
          </w:tcPr>
          <w:p w:rsidR="00702984" w:rsidRPr="00702984" w:rsidRDefault="00702984" w:rsidP="000C07C4"/>
        </w:tc>
      </w:tr>
    </w:tbl>
    <w:p w:rsidR="00702984" w:rsidRDefault="00702984" w:rsidP="000C07C4"/>
    <w:p w:rsidR="00702984" w:rsidRDefault="00702984" w:rsidP="00E91865">
      <w:pPr>
        <w:pStyle w:val="Style2"/>
      </w:pPr>
      <w:r>
        <w:t>Domaines communs</w:t>
      </w:r>
    </w:p>
    <w:p w:rsidR="00702984" w:rsidRDefault="00702984" w:rsidP="000C07C4">
      <w:r>
        <w:t>Poésie</w:t>
      </w:r>
    </w:p>
    <w:p w:rsidR="00702984" w:rsidRDefault="00702984" w:rsidP="000C07C4">
      <w:r>
        <w:t>Education physique et sportive : Delphine = extérieur, Karine = gymnase et extérieur</w:t>
      </w:r>
    </w:p>
    <w:p w:rsidR="00702984" w:rsidRDefault="009D6AD6" w:rsidP="000C07C4">
      <w:r w:rsidRPr="00E72C4B">
        <w:t>Calcul mental</w:t>
      </w:r>
    </w:p>
    <w:p w:rsidR="009D6AD6" w:rsidRDefault="009D6AD6" w:rsidP="000C07C4"/>
    <w:p w:rsidR="00702984" w:rsidRDefault="00702984" w:rsidP="00E91865">
      <w:pPr>
        <w:pStyle w:val="Style1"/>
      </w:pPr>
      <w:r>
        <w:t xml:space="preserve">Outils et matériel </w:t>
      </w:r>
      <w:r w:rsidR="00506F72">
        <w:t xml:space="preserve">des </w:t>
      </w:r>
      <w:r>
        <w:t>maitresses</w:t>
      </w:r>
    </w:p>
    <w:p w:rsidR="00702984" w:rsidRDefault="00702984" w:rsidP="00E91865">
      <w:pPr>
        <w:pStyle w:val="Style2"/>
      </w:pPr>
      <w:r>
        <w:t>Classeur bleu « Cahier journal »</w:t>
      </w:r>
    </w:p>
    <w:p w:rsidR="00702984" w:rsidRPr="00B93B94" w:rsidRDefault="00702984" w:rsidP="00B93B94">
      <w:pPr>
        <w:pStyle w:val="Pucecoche"/>
        <w:spacing w:after="0"/>
      </w:pPr>
      <w:r w:rsidRPr="00B93B94">
        <w:t>L’organisation de l’année en semaines</w:t>
      </w:r>
      <w:r w:rsidR="00506F72">
        <w:t> : planning, calendrier</w:t>
      </w:r>
    </w:p>
    <w:p w:rsidR="00702984" w:rsidRPr="00B93B94" w:rsidRDefault="00702984" w:rsidP="00B93B94">
      <w:pPr>
        <w:pStyle w:val="Pucecoche"/>
        <w:spacing w:after="0"/>
      </w:pPr>
      <w:r w:rsidRPr="00B93B94">
        <w:t>L’emploi du temps</w:t>
      </w:r>
    </w:p>
    <w:p w:rsidR="00702984" w:rsidRDefault="00702984" w:rsidP="00B93B94">
      <w:pPr>
        <w:pStyle w:val="Pucecoche"/>
        <w:spacing w:after="0"/>
      </w:pPr>
      <w:r w:rsidRPr="00B93B94">
        <w:t>La fiche « cahier-journal », jour par jour</w:t>
      </w:r>
    </w:p>
    <w:p w:rsidR="00506F72" w:rsidRDefault="00506F72" w:rsidP="00506F72">
      <w:pPr>
        <w:pStyle w:val="Pucecoche"/>
        <w:numPr>
          <w:ilvl w:val="0"/>
          <w:numId w:val="0"/>
        </w:numPr>
        <w:spacing w:after="0"/>
      </w:pPr>
    </w:p>
    <w:p w:rsidR="00506F72" w:rsidRDefault="00506F72" w:rsidP="00506F72">
      <w:pPr>
        <w:pStyle w:val="Style2"/>
      </w:pPr>
      <w:r>
        <w:t>Classeur « Organisation de la classe »</w:t>
      </w:r>
    </w:p>
    <w:p w:rsidR="00506F72" w:rsidRPr="00506F72" w:rsidRDefault="00506F72" w:rsidP="00506F72">
      <w:pPr>
        <w:pStyle w:val="Pucecoche"/>
      </w:pPr>
      <w:r w:rsidRPr="00506F72">
        <w:t>Listes diverses d’élèves</w:t>
      </w:r>
      <w:r w:rsidR="00923B9A">
        <w:t xml:space="preserve"> : liste </w:t>
      </w:r>
      <w:proofErr w:type="spellStart"/>
      <w:r w:rsidR="00923B9A">
        <w:t>BaseElèves</w:t>
      </w:r>
      <w:proofErr w:type="spellEnd"/>
      <w:r w:rsidR="00923B9A">
        <w:t>, affichage « Perte de privilèges », liste vierge de type « Coopérative et divers » à remplir…</w:t>
      </w:r>
    </w:p>
    <w:p w:rsidR="00506F72" w:rsidRPr="00506F72" w:rsidRDefault="00506F72" w:rsidP="00506F72">
      <w:pPr>
        <w:pStyle w:val="Pucecoche"/>
      </w:pPr>
      <w:r w:rsidRPr="00506F72">
        <w:t>L’équipe pédagogique : numéro de téléphone des collègues</w:t>
      </w:r>
    </w:p>
    <w:p w:rsidR="00506F72" w:rsidRPr="00506F72" w:rsidRDefault="00506F72" w:rsidP="00506F72">
      <w:pPr>
        <w:pStyle w:val="Pucecoche"/>
      </w:pPr>
      <w:r w:rsidRPr="00506F72">
        <w:t>Le calendrier prévisionnel des conseils des maitres, de cycle et d’école</w:t>
      </w:r>
    </w:p>
    <w:p w:rsidR="00506F72" w:rsidRPr="00506F72" w:rsidRDefault="00506F72" w:rsidP="00506F72">
      <w:pPr>
        <w:pStyle w:val="Pucecoche"/>
      </w:pPr>
      <w:r w:rsidRPr="00506F72">
        <w:t>Le planning des rendez-vous avec les parents</w:t>
      </w:r>
    </w:p>
    <w:p w:rsidR="00E72C4B" w:rsidRDefault="00506F72" w:rsidP="00E72C4B">
      <w:pPr>
        <w:pStyle w:val="Pucecoche"/>
      </w:pPr>
      <w:r w:rsidRPr="00506F72">
        <w:t xml:space="preserve">Le suivi des 54h de concertation </w:t>
      </w:r>
      <w:r w:rsidR="00E72C4B">
        <w:t>– Karine</w:t>
      </w:r>
    </w:p>
    <w:p w:rsidR="00E72C4B" w:rsidRPr="00506F72" w:rsidRDefault="00E72C4B" w:rsidP="00E72C4B">
      <w:pPr>
        <w:pStyle w:val="Pucecoche"/>
      </w:pPr>
      <w:r>
        <w:t>Le suivi des 81h de concertation - Delphine</w:t>
      </w:r>
    </w:p>
    <w:p w:rsidR="00506F72" w:rsidRDefault="00506F72" w:rsidP="00506F72">
      <w:pPr>
        <w:pStyle w:val="Pucecoche"/>
      </w:pPr>
      <w:r w:rsidRPr="00506F72">
        <w:t>L’organisation de l’aide personnalisée déjà effectuée. Pour l’aide personnalisée en cours, voir affichage.</w:t>
      </w:r>
    </w:p>
    <w:p w:rsidR="00923B9A" w:rsidRDefault="00923B9A" w:rsidP="00506F72">
      <w:pPr>
        <w:pStyle w:val="Pucecoche"/>
      </w:pPr>
      <w:r>
        <w:lastRenderedPageBreak/>
        <w:t>Le fonctionnement du défi-lecture</w:t>
      </w:r>
    </w:p>
    <w:p w:rsidR="00923B9A" w:rsidRDefault="00923B9A" w:rsidP="00506F72">
      <w:pPr>
        <w:pStyle w:val="Pucecoche"/>
      </w:pPr>
      <w:r>
        <w:t>Le fonctionnement de l’odyssée poétique</w:t>
      </w:r>
    </w:p>
    <w:p w:rsidR="00923B9A" w:rsidRDefault="00923B9A" w:rsidP="00506F72">
      <w:pPr>
        <w:pStyle w:val="Pucecoche"/>
      </w:pPr>
      <w:r>
        <w:t>Les pages du calendrier pour l’odyssée poétique, pour les mois à venir</w:t>
      </w:r>
    </w:p>
    <w:p w:rsidR="00923B9A" w:rsidRPr="00506F72" w:rsidRDefault="00923B9A" w:rsidP="00506F72">
      <w:pPr>
        <w:pStyle w:val="Pucecoche"/>
      </w:pPr>
      <w:r>
        <w:t>Les documents concernant le respect des règles à l’école : Les règles de la classe en images, les deux chartes de l’élève et de l’écolier, un exemplaire vierge de la fiche de suivi mensuelle</w:t>
      </w:r>
    </w:p>
    <w:p w:rsidR="00702984" w:rsidRDefault="00702984" w:rsidP="000C07C4"/>
    <w:p w:rsidR="00702984" w:rsidRDefault="00702984" w:rsidP="00E91865">
      <w:pPr>
        <w:pStyle w:val="Style2"/>
      </w:pPr>
      <w:r>
        <w:t>Classeur bleu « P</w:t>
      </w:r>
      <w:r w:rsidR="0020727C">
        <w:t>rogressions / programmations »</w:t>
      </w:r>
    </w:p>
    <w:p w:rsidR="00923B9A" w:rsidRDefault="00923B9A" w:rsidP="00923B9A">
      <w:pPr>
        <w:pStyle w:val="Pucecoche"/>
        <w:spacing w:after="0"/>
      </w:pPr>
      <w:r>
        <w:t>Une copie du planning des périodes</w:t>
      </w:r>
    </w:p>
    <w:p w:rsidR="00923B9A" w:rsidRDefault="00923B9A" w:rsidP="00B93B94">
      <w:pPr>
        <w:pStyle w:val="Pucecoche"/>
        <w:spacing w:after="0"/>
      </w:pPr>
      <w:r>
        <w:t>Le calendrier 2011-2012 zone B : répartition des semaines par période</w:t>
      </w:r>
    </w:p>
    <w:p w:rsidR="00923B9A" w:rsidRDefault="00923B9A" w:rsidP="00B93B94">
      <w:pPr>
        <w:pStyle w:val="Pucecoche"/>
        <w:spacing w:after="0"/>
      </w:pPr>
      <w:r>
        <w:t>L’emploi du temps</w:t>
      </w:r>
    </w:p>
    <w:p w:rsidR="00923B9A" w:rsidRDefault="00923B9A" w:rsidP="00B93B94">
      <w:pPr>
        <w:pStyle w:val="Pucecoche"/>
        <w:spacing w:after="0"/>
      </w:pPr>
      <w:r>
        <w:t>Prévision d’avancement en lecture - Karine</w:t>
      </w:r>
    </w:p>
    <w:p w:rsidR="00702984" w:rsidRDefault="00702984" w:rsidP="00B93B94">
      <w:pPr>
        <w:pStyle w:val="Pucecoche"/>
        <w:spacing w:after="0"/>
      </w:pPr>
      <w:r>
        <w:t>Progression français</w:t>
      </w:r>
      <w:r w:rsidR="000C07C4">
        <w:t xml:space="preserve"> / </w:t>
      </w:r>
      <w:r>
        <w:t>Programmation français</w:t>
      </w:r>
    </w:p>
    <w:p w:rsidR="00923B9A" w:rsidRDefault="00923B9A" w:rsidP="00923B9A">
      <w:pPr>
        <w:pStyle w:val="Pucecoche"/>
        <w:spacing w:after="0"/>
      </w:pPr>
      <w:r>
        <w:t>Progression calcul rapide</w:t>
      </w:r>
    </w:p>
    <w:p w:rsidR="0047132D" w:rsidRDefault="0047132D" w:rsidP="00B93B94">
      <w:pPr>
        <w:pStyle w:val="Pucecoche"/>
        <w:spacing w:after="0"/>
      </w:pPr>
      <w:r>
        <w:t>Sommaire de livre « Pour comprendre les mathématiques CE2 »</w:t>
      </w:r>
    </w:p>
    <w:p w:rsidR="0047132D" w:rsidRDefault="0047132D" w:rsidP="00B93B94">
      <w:pPr>
        <w:pStyle w:val="Pucecoche"/>
        <w:spacing w:after="0"/>
      </w:pPr>
      <w:r>
        <w:t>Progression mathématiques</w:t>
      </w:r>
      <w:r w:rsidR="000C07C4">
        <w:t xml:space="preserve"> / </w:t>
      </w:r>
      <w:r>
        <w:t>Programmation mathématiques</w:t>
      </w:r>
    </w:p>
    <w:p w:rsidR="0047132D" w:rsidRDefault="0047132D" w:rsidP="00B93B94">
      <w:pPr>
        <w:pStyle w:val="Pucecoche"/>
        <w:spacing w:after="0"/>
      </w:pPr>
      <w:r>
        <w:t>Progression histoire</w:t>
      </w:r>
    </w:p>
    <w:p w:rsidR="0047132D" w:rsidRDefault="0047132D" w:rsidP="00B93B94">
      <w:pPr>
        <w:pStyle w:val="Pucecoche"/>
        <w:spacing w:after="0"/>
      </w:pPr>
      <w:r>
        <w:t>Progression géographie</w:t>
      </w:r>
    </w:p>
    <w:p w:rsidR="00923B9A" w:rsidRDefault="00923B9A" w:rsidP="00B93B94">
      <w:pPr>
        <w:pStyle w:val="Pucecoche"/>
        <w:spacing w:after="0"/>
      </w:pPr>
      <w:r>
        <w:t>Début de projet « Déchets et environnement »</w:t>
      </w:r>
    </w:p>
    <w:p w:rsidR="00506F72" w:rsidRDefault="00506F72" w:rsidP="00B93B94">
      <w:pPr>
        <w:pStyle w:val="Pucecoche"/>
        <w:spacing w:after="0"/>
      </w:pPr>
      <w:r>
        <w:t>Un exemplaire des instructions officielles</w:t>
      </w:r>
    </w:p>
    <w:p w:rsidR="0047132D" w:rsidRDefault="0047132D" w:rsidP="000C07C4"/>
    <w:p w:rsidR="0047132D" w:rsidRDefault="0047132D" w:rsidP="00E91865">
      <w:pPr>
        <w:pStyle w:val="Style2"/>
      </w:pPr>
      <w:r>
        <w:t>Class</w:t>
      </w:r>
      <w:r w:rsidR="0020727C">
        <w:t>eur vert « Suivi des élèves »</w:t>
      </w:r>
    </w:p>
    <w:p w:rsidR="0047132D" w:rsidRDefault="00B93B94" w:rsidP="00B93B94">
      <w:pPr>
        <w:pStyle w:val="Pucecoche"/>
        <w:spacing w:after="0"/>
      </w:pPr>
      <w:r>
        <w:t>F</w:t>
      </w:r>
      <w:r w:rsidR="0047132D">
        <w:t>euilles de suivi des récompenses : bons points / images</w:t>
      </w:r>
    </w:p>
    <w:p w:rsidR="008C67CE" w:rsidRDefault="00B93B94" w:rsidP="00B93B94">
      <w:pPr>
        <w:pStyle w:val="Pucecoche"/>
        <w:spacing w:after="0"/>
      </w:pPr>
      <w:r>
        <w:t>F</w:t>
      </w:r>
      <w:r w:rsidR="0047132D">
        <w:t xml:space="preserve">euilles de </w:t>
      </w:r>
      <w:r w:rsidR="00923B9A">
        <w:t xml:space="preserve">relevé </w:t>
      </w:r>
      <w:r w:rsidR="0047132D">
        <w:t>notes, période par période</w:t>
      </w:r>
    </w:p>
    <w:p w:rsidR="0020727C" w:rsidRDefault="0020727C" w:rsidP="008C67CE">
      <w:pPr>
        <w:pStyle w:val="Pucecoche"/>
        <w:numPr>
          <w:ilvl w:val="0"/>
          <w:numId w:val="0"/>
        </w:numPr>
        <w:spacing w:after="0"/>
      </w:pPr>
    </w:p>
    <w:p w:rsidR="0020727C" w:rsidRDefault="0020727C" w:rsidP="00E91865">
      <w:pPr>
        <w:pStyle w:val="Style1"/>
      </w:pPr>
      <w:r>
        <w:t>Fonctionnement particulier de la classe</w:t>
      </w:r>
    </w:p>
    <w:p w:rsidR="0020727C" w:rsidRDefault="00E91865" w:rsidP="00E91865">
      <w:pPr>
        <w:pStyle w:val="Style2"/>
      </w:pPr>
      <w:r>
        <w:t>Le défi-lecture</w:t>
      </w:r>
    </w:p>
    <w:p w:rsidR="0020727C" w:rsidRDefault="0020727C" w:rsidP="0020727C">
      <w:r>
        <w:t>Dans la classe : 2 niveaux en cours = niveau 2 et niveau 3</w:t>
      </w:r>
    </w:p>
    <w:p w:rsidR="0020727C" w:rsidRDefault="0020727C" w:rsidP="0020727C">
      <w:r>
        <w:t>Livres : dans le hall</w:t>
      </w:r>
    </w:p>
    <w:p w:rsidR="0020727C" w:rsidRDefault="0020727C" w:rsidP="0020727C">
      <w:r>
        <w:t>Classeurs de questionnaires : bibliothèque « pin »</w:t>
      </w:r>
    </w:p>
    <w:p w:rsidR="0020727C" w:rsidRDefault="0020727C" w:rsidP="0020727C">
      <w:r>
        <w:t xml:space="preserve">Fonctionnement du défi-lecture : voir le </w:t>
      </w:r>
      <w:r w:rsidRPr="00E72C4B">
        <w:rPr>
          <w:b/>
        </w:rPr>
        <w:t>classeur</w:t>
      </w:r>
      <w:r>
        <w:t xml:space="preserve"> « </w:t>
      </w:r>
      <w:r w:rsidR="00387276" w:rsidRPr="00E72C4B">
        <w:rPr>
          <w:b/>
        </w:rPr>
        <w:t>O</w:t>
      </w:r>
      <w:r w:rsidRPr="00E72C4B">
        <w:rPr>
          <w:b/>
        </w:rPr>
        <w:t>rganisation de la classe</w:t>
      </w:r>
      <w:r>
        <w:t> »</w:t>
      </w:r>
    </w:p>
    <w:p w:rsidR="0020727C" w:rsidRDefault="0020727C" w:rsidP="0020727C"/>
    <w:p w:rsidR="0020727C" w:rsidRDefault="00E91865" w:rsidP="00E91865">
      <w:pPr>
        <w:pStyle w:val="Style2"/>
      </w:pPr>
      <w:r>
        <w:t>L’odyssée poétique</w:t>
      </w:r>
    </w:p>
    <w:p w:rsidR="0020727C" w:rsidRDefault="0020727C" w:rsidP="0020727C">
      <w:r>
        <w:t>Classeurs : en double exemplaires, 2 x 2 classeurs</w:t>
      </w:r>
      <w:r w:rsidR="00E72C4B">
        <w:t xml:space="preserve"> (un à gommettes vertes et un à gommettes rouges)</w:t>
      </w:r>
      <w:r>
        <w:t>, bibliothèque « pin »</w:t>
      </w:r>
      <w:bookmarkStart w:id="0" w:name="_GoBack"/>
      <w:bookmarkEnd w:id="0"/>
    </w:p>
    <w:p w:rsidR="0020727C" w:rsidRDefault="0020727C" w:rsidP="0020727C">
      <w:r>
        <w:t>Inscriptions pour la récitation : calendrier affiché près de la grande table + noté sur le calendrier en ligne de la classe</w:t>
      </w:r>
    </w:p>
    <w:p w:rsidR="0020727C" w:rsidRDefault="0020727C" w:rsidP="0020727C">
      <w:r>
        <w:t xml:space="preserve">Fonctionnement de l’odyssée poétique : voir le </w:t>
      </w:r>
      <w:r w:rsidRPr="00E72C4B">
        <w:rPr>
          <w:b/>
        </w:rPr>
        <w:t>classeur</w:t>
      </w:r>
      <w:r>
        <w:t xml:space="preserve"> « </w:t>
      </w:r>
      <w:r w:rsidR="00387276" w:rsidRPr="00E72C4B">
        <w:rPr>
          <w:b/>
        </w:rPr>
        <w:t>O</w:t>
      </w:r>
      <w:r w:rsidRPr="00E72C4B">
        <w:rPr>
          <w:b/>
        </w:rPr>
        <w:t>rganisation de la classe</w:t>
      </w:r>
      <w:r>
        <w:t> »</w:t>
      </w:r>
    </w:p>
    <w:p w:rsidR="0020727C" w:rsidRDefault="0020727C" w:rsidP="0020727C"/>
    <w:p w:rsidR="0020727C" w:rsidRDefault="0020727C" w:rsidP="00E91865">
      <w:pPr>
        <w:pStyle w:val="Style2"/>
      </w:pPr>
      <w:r>
        <w:t>Feu</w:t>
      </w:r>
      <w:r w:rsidR="00E91865">
        <w:t>illes de suivi de comportement</w:t>
      </w:r>
    </w:p>
    <w:p w:rsidR="0047132D" w:rsidRDefault="0020727C" w:rsidP="0020727C">
      <w:r>
        <w:t xml:space="preserve">Une feuille par enfant, dans </w:t>
      </w:r>
      <w:r w:rsidR="00C11B22">
        <w:t>le porte-vue à couverture transparente.</w:t>
      </w:r>
    </w:p>
    <w:p w:rsidR="00C11B22" w:rsidRDefault="00C11B22" w:rsidP="0020727C"/>
    <w:p w:rsidR="00C11B22" w:rsidRDefault="00C11B22" w:rsidP="00E91865">
      <w:pPr>
        <w:pStyle w:val="Style2"/>
      </w:pPr>
      <w:r>
        <w:t>Environnement numérique de travail de la classe</w:t>
      </w:r>
    </w:p>
    <w:p w:rsidR="00C11B22" w:rsidRDefault="00C11B22" w:rsidP="00C11B22">
      <w:r>
        <w:t>Y sont consignés entre autres :</w:t>
      </w:r>
    </w:p>
    <w:p w:rsidR="00C11B22" w:rsidRDefault="00C11B22" w:rsidP="00C11B22">
      <w:r>
        <w:t>- les devoirs au quotidien</w:t>
      </w:r>
    </w:p>
    <w:p w:rsidR="00C11B22" w:rsidRDefault="00C11B22" w:rsidP="00C11B22">
      <w:r>
        <w:t>- le calendrier de la classe, avec en particulier l’agenda des passages en odyssée poétique</w:t>
      </w:r>
    </w:p>
    <w:p w:rsidR="00C11B22" w:rsidRPr="00E72C4B" w:rsidRDefault="00C11B22" w:rsidP="00147165">
      <w:pPr>
        <w:jc w:val="center"/>
        <w:rPr>
          <w:rFonts w:asciiTheme="minorHAnsi" w:hAnsiTheme="minorHAnsi"/>
          <w:b/>
          <w:color w:val="0070C0"/>
        </w:rPr>
      </w:pPr>
      <w:r w:rsidRPr="00E72C4B">
        <w:rPr>
          <w:rFonts w:asciiTheme="minorHAnsi" w:hAnsiTheme="minorHAnsi"/>
          <w:b/>
          <w:color w:val="0070C0"/>
        </w:rPr>
        <w:t>http://www.beneyluschool.net</w:t>
      </w:r>
    </w:p>
    <w:p w:rsidR="00C11B22" w:rsidRDefault="00C11B22" w:rsidP="0020727C"/>
    <w:sectPr w:rsidR="00C11B22" w:rsidSect="00B6022C">
      <w:footerReference w:type="default" r:id="rId8"/>
      <w:pgSz w:w="11906" w:h="16838"/>
      <w:pgMar w:top="737" w:right="567" w:bottom="737" w:left="851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EC" w:rsidRDefault="00B211EC" w:rsidP="00747E8F">
      <w:r>
        <w:separator/>
      </w:r>
    </w:p>
  </w:endnote>
  <w:endnote w:type="continuationSeparator" w:id="0">
    <w:p w:rsidR="00B211EC" w:rsidRDefault="00B211EC" w:rsidP="0074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e Castor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8F" w:rsidRPr="00B6022C" w:rsidRDefault="00B6022C" w:rsidP="00B6022C">
    <w:pPr>
      <w:pStyle w:val="Pieddepage"/>
      <w:jc w:val="right"/>
      <w:rPr>
        <w:rFonts w:asciiTheme="minorHAnsi" w:hAnsiTheme="minorHAnsi" w:cstheme="minorHAnsi"/>
        <w:color w:val="0070C0"/>
        <w:sz w:val="16"/>
        <w:szCs w:val="16"/>
      </w:rPr>
    </w:pPr>
    <w:r>
      <w:rPr>
        <w:rFonts w:asciiTheme="minorHAnsi" w:hAnsiTheme="minorHAnsi" w:cstheme="minorHAnsi"/>
        <w:noProof/>
        <w:color w:val="0070C0"/>
        <w:sz w:val="16"/>
        <w:szCs w:val="16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.65pt;margin-top:.45pt;width:522.8pt;height:0;z-index:251658240" o:connectortype="straight" strokecolor="#0070c0"/>
      </w:pict>
    </w:r>
    <w:r w:rsidRPr="00B6022C">
      <w:rPr>
        <w:rFonts w:asciiTheme="minorHAnsi" w:hAnsiTheme="minorHAnsi" w:cstheme="minorHAnsi"/>
        <w:color w:val="0070C0"/>
        <w:sz w:val="16"/>
        <w:szCs w:val="16"/>
      </w:rPr>
      <w:t>www.cartabledunemaitresse.fr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EC" w:rsidRDefault="00B211EC" w:rsidP="00747E8F">
      <w:r>
        <w:separator/>
      </w:r>
    </w:p>
  </w:footnote>
  <w:footnote w:type="continuationSeparator" w:id="0">
    <w:p w:rsidR="00B211EC" w:rsidRDefault="00B211EC" w:rsidP="0074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23.8pt;height:23.8pt" o:bullet="t">
        <v:imagedata r:id="rId1" o:title="icone_coche"/>
      </v:shape>
    </w:pict>
  </w:numPicBullet>
  <w:abstractNum w:abstractNumId="0">
    <w:nsid w:val="1C8B4090"/>
    <w:multiLevelType w:val="hybridMultilevel"/>
    <w:tmpl w:val="D848F516"/>
    <w:lvl w:ilvl="0" w:tplc="EA7643BE">
      <w:start w:val="1"/>
      <w:numFmt w:val="bullet"/>
      <w:pStyle w:val="Pucecoch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4EF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80043"/>
    <w:rsid w:val="000809E4"/>
    <w:rsid w:val="00081575"/>
    <w:rsid w:val="00083FDA"/>
    <w:rsid w:val="000865B5"/>
    <w:rsid w:val="00091F5D"/>
    <w:rsid w:val="000A2485"/>
    <w:rsid w:val="000A5D71"/>
    <w:rsid w:val="000B60C7"/>
    <w:rsid w:val="000C07C4"/>
    <w:rsid w:val="000C0B27"/>
    <w:rsid w:val="000C54D5"/>
    <w:rsid w:val="000C72DF"/>
    <w:rsid w:val="000E4356"/>
    <w:rsid w:val="000E5049"/>
    <w:rsid w:val="000F3C0B"/>
    <w:rsid w:val="00102970"/>
    <w:rsid w:val="0010511B"/>
    <w:rsid w:val="001114DD"/>
    <w:rsid w:val="00122A42"/>
    <w:rsid w:val="001250F9"/>
    <w:rsid w:val="00127054"/>
    <w:rsid w:val="00131BB4"/>
    <w:rsid w:val="00135FFC"/>
    <w:rsid w:val="001372EC"/>
    <w:rsid w:val="00140C48"/>
    <w:rsid w:val="001451F7"/>
    <w:rsid w:val="00146D67"/>
    <w:rsid w:val="00147165"/>
    <w:rsid w:val="00161EB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D0C92"/>
    <w:rsid w:val="001D4292"/>
    <w:rsid w:val="001D44C0"/>
    <w:rsid w:val="001D7530"/>
    <w:rsid w:val="001E3F86"/>
    <w:rsid w:val="001F4FAD"/>
    <w:rsid w:val="00206F47"/>
    <w:rsid w:val="0020727C"/>
    <w:rsid w:val="002142E0"/>
    <w:rsid w:val="002168A5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A25D0"/>
    <w:rsid w:val="002B6809"/>
    <w:rsid w:val="002C482D"/>
    <w:rsid w:val="002D16BF"/>
    <w:rsid w:val="002E0CF5"/>
    <w:rsid w:val="002E6AA0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49B7"/>
    <w:rsid w:val="00346868"/>
    <w:rsid w:val="003471DD"/>
    <w:rsid w:val="00356217"/>
    <w:rsid w:val="0036732F"/>
    <w:rsid w:val="00374F1A"/>
    <w:rsid w:val="003808DE"/>
    <w:rsid w:val="00384E89"/>
    <w:rsid w:val="00386359"/>
    <w:rsid w:val="00387276"/>
    <w:rsid w:val="00396DD1"/>
    <w:rsid w:val="003A4821"/>
    <w:rsid w:val="003A4A58"/>
    <w:rsid w:val="003B197A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4112D1"/>
    <w:rsid w:val="004155A4"/>
    <w:rsid w:val="004156E5"/>
    <w:rsid w:val="00422830"/>
    <w:rsid w:val="00425818"/>
    <w:rsid w:val="00430029"/>
    <w:rsid w:val="00435379"/>
    <w:rsid w:val="004370E7"/>
    <w:rsid w:val="00437F8D"/>
    <w:rsid w:val="00446D79"/>
    <w:rsid w:val="004478FA"/>
    <w:rsid w:val="00465CA9"/>
    <w:rsid w:val="0047132D"/>
    <w:rsid w:val="0047380F"/>
    <w:rsid w:val="00476DE7"/>
    <w:rsid w:val="00482C64"/>
    <w:rsid w:val="004850E8"/>
    <w:rsid w:val="00486409"/>
    <w:rsid w:val="00491DC1"/>
    <w:rsid w:val="00494F72"/>
    <w:rsid w:val="0049598F"/>
    <w:rsid w:val="004A76C1"/>
    <w:rsid w:val="004A7D67"/>
    <w:rsid w:val="004B508C"/>
    <w:rsid w:val="004D0069"/>
    <w:rsid w:val="004D5869"/>
    <w:rsid w:val="004D5A65"/>
    <w:rsid w:val="004E0F5A"/>
    <w:rsid w:val="004F5E00"/>
    <w:rsid w:val="004F6823"/>
    <w:rsid w:val="004F6833"/>
    <w:rsid w:val="004F7DDF"/>
    <w:rsid w:val="00503987"/>
    <w:rsid w:val="00506F72"/>
    <w:rsid w:val="005163BD"/>
    <w:rsid w:val="0052501A"/>
    <w:rsid w:val="005271C1"/>
    <w:rsid w:val="00530C70"/>
    <w:rsid w:val="00535BE7"/>
    <w:rsid w:val="0053654B"/>
    <w:rsid w:val="0053680C"/>
    <w:rsid w:val="00540485"/>
    <w:rsid w:val="00540D07"/>
    <w:rsid w:val="005443C3"/>
    <w:rsid w:val="0054765C"/>
    <w:rsid w:val="00550289"/>
    <w:rsid w:val="00557659"/>
    <w:rsid w:val="00567774"/>
    <w:rsid w:val="0057039E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A6F06"/>
    <w:rsid w:val="005D65B6"/>
    <w:rsid w:val="005E16CC"/>
    <w:rsid w:val="005E5E00"/>
    <w:rsid w:val="005F1402"/>
    <w:rsid w:val="005F1720"/>
    <w:rsid w:val="005F709A"/>
    <w:rsid w:val="0060163C"/>
    <w:rsid w:val="00603F9A"/>
    <w:rsid w:val="00604752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71B55"/>
    <w:rsid w:val="00672A8D"/>
    <w:rsid w:val="00674820"/>
    <w:rsid w:val="0068235C"/>
    <w:rsid w:val="00682A7D"/>
    <w:rsid w:val="00687D0E"/>
    <w:rsid w:val="006A2FF5"/>
    <w:rsid w:val="006A36BB"/>
    <w:rsid w:val="006A4320"/>
    <w:rsid w:val="006A486C"/>
    <w:rsid w:val="006A564F"/>
    <w:rsid w:val="006C4B41"/>
    <w:rsid w:val="006C5B9B"/>
    <w:rsid w:val="006D3EFA"/>
    <w:rsid w:val="006F010F"/>
    <w:rsid w:val="00701285"/>
    <w:rsid w:val="00702984"/>
    <w:rsid w:val="00702A0D"/>
    <w:rsid w:val="00703738"/>
    <w:rsid w:val="0071313E"/>
    <w:rsid w:val="0071683E"/>
    <w:rsid w:val="00716F07"/>
    <w:rsid w:val="007177CE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47E8F"/>
    <w:rsid w:val="007534B9"/>
    <w:rsid w:val="0076078C"/>
    <w:rsid w:val="00793DA3"/>
    <w:rsid w:val="00797468"/>
    <w:rsid w:val="007A0392"/>
    <w:rsid w:val="007A0E90"/>
    <w:rsid w:val="007A6C84"/>
    <w:rsid w:val="007B01B8"/>
    <w:rsid w:val="007B2813"/>
    <w:rsid w:val="007C5A00"/>
    <w:rsid w:val="007D1EE5"/>
    <w:rsid w:val="007D420D"/>
    <w:rsid w:val="007F2840"/>
    <w:rsid w:val="007F4A10"/>
    <w:rsid w:val="007F4E87"/>
    <w:rsid w:val="007F578F"/>
    <w:rsid w:val="007F593D"/>
    <w:rsid w:val="007F7C31"/>
    <w:rsid w:val="008072E7"/>
    <w:rsid w:val="00807CA2"/>
    <w:rsid w:val="00813765"/>
    <w:rsid w:val="008145CE"/>
    <w:rsid w:val="00820BBC"/>
    <w:rsid w:val="00825005"/>
    <w:rsid w:val="00825593"/>
    <w:rsid w:val="0083169E"/>
    <w:rsid w:val="00840585"/>
    <w:rsid w:val="00843C38"/>
    <w:rsid w:val="00843DCA"/>
    <w:rsid w:val="00845510"/>
    <w:rsid w:val="00851938"/>
    <w:rsid w:val="00853FFA"/>
    <w:rsid w:val="00855DBC"/>
    <w:rsid w:val="00862EEC"/>
    <w:rsid w:val="008636D4"/>
    <w:rsid w:val="00864D63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C67CE"/>
    <w:rsid w:val="008D2778"/>
    <w:rsid w:val="00916C52"/>
    <w:rsid w:val="00917E06"/>
    <w:rsid w:val="00922A46"/>
    <w:rsid w:val="009230E0"/>
    <w:rsid w:val="00923B9A"/>
    <w:rsid w:val="009317AF"/>
    <w:rsid w:val="00933C14"/>
    <w:rsid w:val="00940ECF"/>
    <w:rsid w:val="0094268E"/>
    <w:rsid w:val="0094383F"/>
    <w:rsid w:val="00944D98"/>
    <w:rsid w:val="009514C2"/>
    <w:rsid w:val="0095322A"/>
    <w:rsid w:val="00953702"/>
    <w:rsid w:val="00961063"/>
    <w:rsid w:val="009621A6"/>
    <w:rsid w:val="00970223"/>
    <w:rsid w:val="00971426"/>
    <w:rsid w:val="00981B34"/>
    <w:rsid w:val="00991A37"/>
    <w:rsid w:val="00991C3E"/>
    <w:rsid w:val="0099489B"/>
    <w:rsid w:val="00994CA9"/>
    <w:rsid w:val="00997E11"/>
    <w:rsid w:val="009A149A"/>
    <w:rsid w:val="009A5C8B"/>
    <w:rsid w:val="009A5D92"/>
    <w:rsid w:val="009A6FEF"/>
    <w:rsid w:val="009B16DF"/>
    <w:rsid w:val="009B4384"/>
    <w:rsid w:val="009D1781"/>
    <w:rsid w:val="009D23C9"/>
    <w:rsid w:val="009D6AD6"/>
    <w:rsid w:val="009E2526"/>
    <w:rsid w:val="009E4C12"/>
    <w:rsid w:val="009F0C34"/>
    <w:rsid w:val="009F769C"/>
    <w:rsid w:val="00A00B69"/>
    <w:rsid w:val="00A03FA8"/>
    <w:rsid w:val="00A05E9D"/>
    <w:rsid w:val="00A23BE5"/>
    <w:rsid w:val="00A243C1"/>
    <w:rsid w:val="00A35BC0"/>
    <w:rsid w:val="00A41D75"/>
    <w:rsid w:val="00A428DC"/>
    <w:rsid w:val="00A474B2"/>
    <w:rsid w:val="00A57E2D"/>
    <w:rsid w:val="00A61634"/>
    <w:rsid w:val="00A62330"/>
    <w:rsid w:val="00A70F7B"/>
    <w:rsid w:val="00A874A7"/>
    <w:rsid w:val="00A90166"/>
    <w:rsid w:val="00A9394C"/>
    <w:rsid w:val="00A96FA5"/>
    <w:rsid w:val="00AA40D9"/>
    <w:rsid w:val="00AB13A6"/>
    <w:rsid w:val="00AC5256"/>
    <w:rsid w:val="00AC7CB8"/>
    <w:rsid w:val="00AD31DB"/>
    <w:rsid w:val="00AD6A81"/>
    <w:rsid w:val="00AE36C1"/>
    <w:rsid w:val="00AE6D79"/>
    <w:rsid w:val="00AE738B"/>
    <w:rsid w:val="00B03FC6"/>
    <w:rsid w:val="00B11AC0"/>
    <w:rsid w:val="00B14FCC"/>
    <w:rsid w:val="00B1552A"/>
    <w:rsid w:val="00B211EC"/>
    <w:rsid w:val="00B2174D"/>
    <w:rsid w:val="00B244F2"/>
    <w:rsid w:val="00B321B1"/>
    <w:rsid w:val="00B34A30"/>
    <w:rsid w:val="00B364E6"/>
    <w:rsid w:val="00B40F88"/>
    <w:rsid w:val="00B474B3"/>
    <w:rsid w:val="00B5012D"/>
    <w:rsid w:val="00B54D33"/>
    <w:rsid w:val="00B6022C"/>
    <w:rsid w:val="00B63FBC"/>
    <w:rsid w:val="00B83969"/>
    <w:rsid w:val="00B83BC1"/>
    <w:rsid w:val="00B84560"/>
    <w:rsid w:val="00B93AE6"/>
    <w:rsid w:val="00B93B94"/>
    <w:rsid w:val="00B93D04"/>
    <w:rsid w:val="00B94DB4"/>
    <w:rsid w:val="00BA010B"/>
    <w:rsid w:val="00BB1AD2"/>
    <w:rsid w:val="00BB442E"/>
    <w:rsid w:val="00BC27D0"/>
    <w:rsid w:val="00BD1D75"/>
    <w:rsid w:val="00BD60C7"/>
    <w:rsid w:val="00BE0AE9"/>
    <w:rsid w:val="00BE18BC"/>
    <w:rsid w:val="00BE33E6"/>
    <w:rsid w:val="00BF0216"/>
    <w:rsid w:val="00BF3D65"/>
    <w:rsid w:val="00C02B73"/>
    <w:rsid w:val="00C0668E"/>
    <w:rsid w:val="00C0674D"/>
    <w:rsid w:val="00C11B22"/>
    <w:rsid w:val="00C1411E"/>
    <w:rsid w:val="00C1615F"/>
    <w:rsid w:val="00C165AC"/>
    <w:rsid w:val="00C279A1"/>
    <w:rsid w:val="00C301DF"/>
    <w:rsid w:val="00C31E0C"/>
    <w:rsid w:val="00C534E1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B6625"/>
    <w:rsid w:val="00CB6FFF"/>
    <w:rsid w:val="00CC05D7"/>
    <w:rsid w:val="00CC062B"/>
    <w:rsid w:val="00CC1DA2"/>
    <w:rsid w:val="00CC2DF9"/>
    <w:rsid w:val="00CC7BE7"/>
    <w:rsid w:val="00CD0EE8"/>
    <w:rsid w:val="00CD2684"/>
    <w:rsid w:val="00CE0471"/>
    <w:rsid w:val="00CE14F2"/>
    <w:rsid w:val="00CE6174"/>
    <w:rsid w:val="00CE6961"/>
    <w:rsid w:val="00CE7172"/>
    <w:rsid w:val="00CF5C70"/>
    <w:rsid w:val="00D061E6"/>
    <w:rsid w:val="00D17818"/>
    <w:rsid w:val="00D367AE"/>
    <w:rsid w:val="00D447F4"/>
    <w:rsid w:val="00D46A8C"/>
    <w:rsid w:val="00D5377C"/>
    <w:rsid w:val="00D539AD"/>
    <w:rsid w:val="00D53D07"/>
    <w:rsid w:val="00D56C11"/>
    <w:rsid w:val="00D70FBF"/>
    <w:rsid w:val="00D77634"/>
    <w:rsid w:val="00D8149E"/>
    <w:rsid w:val="00D86FD7"/>
    <w:rsid w:val="00D92245"/>
    <w:rsid w:val="00DA01C7"/>
    <w:rsid w:val="00DB06DA"/>
    <w:rsid w:val="00DB0EFD"/>
    <w:rsid w:val="00DB6313"/>
    <w:rsid w:val="00DB6D29"/>
    <w:rsid w:val="00DE0E67"/>
    <w:rsid w:val="00DE297D"/>
    <w:rsid w:val="00DF412B"/>
    <w:rsid w:val="00DF4631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7058"/>
    <w:rsid w:val="00E3762F"/>
    <w:rsid w:val="00E403F0"/>
    <w:rsid w:val="00E41348"/>
    <w:rsid w:val="00E43C6E"/>
    <w:rsid w:val="00E50874"/>
    <w:rsid w:val="00E5124E"/>
    <w:rsid w:val="00E52145"/>
    <w:rsid w:val="00E5552F"/>
    <w:rsid w:val="00E673A7"/>
    <w:rsid w:val="00E70220"/>
    <w:rsid w:val="00E72C4B"/>
    <w:rsid w:val="00E8675D"/>
    <w:rsid w:val="00E91865"/>
    <w:rsid w:val="00E93C7B"/>
    <w:rsid w:val="00E95393"/>
    <w:rsid w:val="00EA2E7F"/>
    <w:rsid w:val="00EB04D8"/>
    <w:rsid w:val="00EB3F8B"/>
    <w:rsid w:val="00EB45BE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15BF4"/>
    <w:rsid w:val="00F17206"/>
    <w:rsid w:val="00F25825"/>
    <w:rsid w:val="00F312F4"/>
    <w:rsid w:val="00F5414A"/>
    <w:rsid w:val="00F55581"/>
    <w:rsid w:val="00F5621F"/>
    <w:rsid w:val="00F7286F"/>
    <w:rsid w:val="00F75153"/>
    <w:rsid w:val="00F82AAA"/>
    <w:rsid w:val="00F84E11"/>
    <w:rsid w:val="00F87CA6"/>
    <w:rsid w:val="00F94AA7"/>
    <w:rsid w:val="00FA200F"/>
    <w:rsid w:val="00FB13AD"/>
    <w:rsid w:val="00FB24EF"/>
    <w:rsid w:val="00FB6C50"/>
    <w:rsid w:val="00FC0647"/>
    <w:rsid w:val="00FD06F6"/>
    <w:rsid w:val="00FD5A34"/>
    <w:rsid w:val="00FD7B97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C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link w:val="Style1Car"/>
    <w:qFormat/>
    <w:rsid w:val="00E91865"/>
    <w:pPr>
      <w:pBdr>
        <w:bottom w:val="thickThinSmallGap" w:sz="18" w:space="1" w:color="31849B" w:themeColor="accent5" w:themeShade="BF"/>
      </w:pBdr>
      <w:spacing w:after="120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Style2">
    <w:name w:val="Style2"/>
    <w:basedOn w:val="Style1"/>
    <w:next w:val="Normal"/>
    <w:link w:val="Style2Car"/>
    <w:qFormat/>
    <w:rsid w:val="00E91865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character" w:customStyle="1" w:styleId="Style1Car">
    <w:name w:val="Style1 Car"/>
    <w:basedOn w:val="Policepardfaut"/>
    <w:link w:val="Style1"/>
    <w:rsid w:val="00E91865"/>
    <w:rPr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Titredocument">
    <w:name w:val="Titre document"/>
    <w:basedOn w:val="Normal"/>
    <w:link w:val="TitredocumentCar"/>
    <w:qFormat/>
    <w:rsid w:val="000C07C4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character" w:customStyle="1" w:styleId="Style2Car">
    <w:name w:val="Style2 Car"/>
    <w:basedOn w:val="Style1Car"/>
    <w:link w:val="Style2"/>
    <w:rsid w:val="00E91865"/>
    <w:rPr>
      <w:b/>
      <w:smallCaps/>
      <w:noProof/>
      <w:color w:val="4F6228" w:themeColor="accent3" w:themeShade="80"/>
      <w:sz w:val="24"/>
      <w:szCs w:val="28"/>
      <w:lang w:eastAsia="fr-FR"/>
    </w:rPr>
  </w:style>
  <w:style w:type="paragraph" w:customStyle="1" w:styleId="Pucecoche">
    <w:name w:val="Puce coche"/>
    <w:basedOn w:val="Normal"/>
    <w:qFormat/>
    <w:rsid w:val="00B93B94"/>
    <w:pPr>
      <w:numPr>
        <w:numId w:val="1"/>
      </w:numPr>
      <w:tabs>
        <w:tab w:val="left" w:pos="284"/>
      </w:tabs>
      <w:spacing w:after="60"/>
      <w:ind w:left="0" w:firstLine="0"/>
    </w:pPr>
  </w:style>
  <w:style w:type="character" w:customStyle="1" w:styleId="TitredocumentCar">
    <w:name w:val="Titre document Car"/>
    <w:basedOn w:val="Policepardfaut"/>
    <w:link w:val="Titredocument"/>
    <w:rsid w:val="000C07C4"/>
    <w:rPr>
      <w:rFonts w:ascii="Pere Castor" w:hAnsi="Pere Castor"/>
      <w:color w:val="0070C0"/>
      <w:sz w:val="60"/>
      <w:szCs w:val="60"/>
    </w:rPr>
  </w:style>
  <w:style w:type="paragraph" w:styleId="En-tte">
    <w:name w:val="header"/>
    <w:basedOn w:val="Normal"/>
    <w:link w:val="En-tteCar"/>
    <w:uiPriority w:val="99"/>
    <w:unhideWhenUsed/>
    <w:rsid w:val="00747E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7E8F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47E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7E8F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D81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3459</Characters>
  <Application>Microsoft Office Word</Application>
  <DocSecurity>0</DocSecurity>
  <Lines>144</Lines>
  <Paragraphs>136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pour le remplaçant</vt:lpstr>
    </vt:vector>
  </TitlesOfParts>
  <Manager/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pour le remplaçant</dc:title>
  <dc:subject/>
  <dc:creator/>
  <cp:keywords/>
  <dc:description/>
  <cp:lastModifiedBy/>
  <cp:revision>1</cp:revision>
  <dcterms:created xsi:type="dcterms:W3CDTF">2011-08-25T16:21:00Z</dcterms:created>
  <dcterms:modified xsi:type="dcterms:W3CDTF">2011-09-01T18:45:00Z</dcterms:modified>
</cp:coreProperties>
</file>