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64" w:rsidRDefault="00347464" w:rsidP="00347464">
      <w:r>
        <w:rPr>
          <w:noProof/>
          <w:lang w:eastAsia="fr-FR"/>
        </w:rPr>
        <w:pict>
          <v:shapetype id="_x0000_t202" coordsize="21600,21600" o:spt="202" path="m,l,21600r21600,l21600,xe">
            <v:stroke joinstyle="miter"/>
            <v:path gradientshapeok="t" o:connecttype="rect"/>
          </v:shapetype>
          <v:shape id="_x0000_s1036" type="#_x0000_t202" style="position:absolute;left:0;text-align:left;margin-left:36.95pt;margin-top:12.2pt;width:47.1pt;height:24.4pt;z-index:251662336;v-text-anchor:middle" filled="f" stroked="f">
            <v:textbox style="mso-next-textbox:#_x0000_s1036" inset="0,0,0,0">
              <w:txbxContent>
                <w:p w:rsidR="00347464" w:rsidRPr="00E529FC" w:rsidRDefault="00347464" w:rsidP="00347464">
                  <w:pPr>
                    <w:jc w:val="center"/>
                    <w:rPr>
                      <w:rFonts w:ascii="Pere Castor" w:hAnsi="Pere Castor"/>
                      <w:b/>
                      <w:color w:val="0070C0"/>
                      <w:sz w:val="52"/>
                      <w:szCs w:val="52"/>
                    </w:rPr>
                  </w:pPr>
                  <w:r w:rsidRPr="00E529FC">
                    <w:rPr>
                      <w:rFonts w:ascii="Pere Castor" w:hAnsi="Pere Castor"/>
                      <w:b/>
                      <w:color w:val="0070C0"/>
                      <w:sz w:val="52"/>
                      <w:szCs w:val="52"/>
                    </w:rPr>
                    <w:t>CE2</w:t>
                  </w:r>
                </w:p>
              </w:txbxContent>
            </v:textbox>
          </v:shape>
        </w:pict>
      </w:r>
      <w:r>
        <w:rPr>
          <w:noProof/>
          <w:lang w:eastAsia="fr-FR"/>
        </w:rPr>
        <w:drawing>
          <wp:anchor distT="0" distB="0" distL="114300" distR="114300" simplePos="0" relativeHeight="251661312" behindDoc="0" locked="0" layoutInCell="1" allowOverlap="1">
            <wp:simplePos x="0" y="0"/>
            <wp:positionH relativeFrom="column">
              <wp:posOffset>76935</wp:posOffset>
            </wp:positionH>
            <wp:positionV relativeFrom="paragraph">
              <wp:posOffset>141577</wp:posOffset>
            </wp:positionV>
            <wp:extent cx="1031320" cy="360321"/>
            <wp:effectExtent l="19050" t="0" r="0" b="0"/>
            <wp:wrapNone/>
            <wp:docPr id="1" name="Image 7" descr="beeb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t1a.gif"/>
                    <pic:cNvPicPr/>
                  </pic:nvPicPr>
                  <pic:blipFill>
                    <a:blip r:embed="rId7" cstate="print"/>
                    <a:stretch>
                      <a:fillRect/>
                    </a:stretch>
                  </pic:blipFill>
                  <pic:spPr>
                    <a:xfrm>
                      <a:off x="0" y="0"/>
                      <a:ext cx="1031320" cy="360321"/>
                    </a:xfrm>
                    <a:prstGeom prst="rect">
                      <a:avLst/>
                    </a:prstGeom>
                  </pic:spPr>
                </pic:pic>
              </a:graphicData>
            </a:graphic>
          </wp:anchor>
        </w:drawing>
      </w:r>
      <w:r>
        <w:pict>
          <v:roundrect id="_x0000_s1035" style="width:524.4pt;height:49.6pt;mso-left-percent:-10001;mso-top-percent:-10001;mso-position-horizontal:absolute;mso-position-horizontal-relative:char;mso-position-vertical:absolute;mso-position-vertical-relative:line;mso-left-percent:-10001;mso-top-percent:-10001;v-text-anchor:middle" arcsize="10923f" fillcolor="#d8d8d8 [2732]" strokecolor="#7f7f7f [1612]" strokeweight="1.5pt">
            <v:stroke dashstyle="1 1" endcap="round"/>
            <v:textbox style="mso-next-textbox:#_x0000_s1035" inset="5mm,0,5mm,0">
              <w:txbxContent>
                <w:p w:rsidR="00347464" w:rsidRPr="00347464" w:rsidRDefault="00347464" w:rsidP="00347464">
                  <w:pPr>
                    <w:spacing w:before="60"/>
                    <w:jc w:val="right"/>
                    <w:rPr>
                      <w:rFonts w:ascii="Pere Castor" w:hAnsi="Pere Castor"/>
                      <w:b/>
                      <w:color w:val="0070C0"/>
                      <w:sz w:val="60"/>
                      <w:szCs w:val="60"/>
                    </w:rPr>
                  </w:pPr>
                  <w:r w:rsidRPr="00347464">
                    <w:rPr>
                      <w:rFonts w:ascii="Pere Castor" w:hAnsi="Pere Castor"/>
                      <w:b/>
                      <w:color w:val="0070C0"/>
                      <w:sz w:val="60"/>
                      <w:szCs w:val="60"/>
                    </w:rPr>
                    <w:t>Progression - Culture humaniste : histoire</w:t>
                  </w:r>
                </w:p>
                <w:p w:rsidR="00347464" w:rsidRPr="00347464" w:rsidRDefault="00347464" w:rsidP="00347464">
                  <w:pPr>
                    <w:rPr>
                      <w:szCs w:val="60"/>
                    </w:rPr>
                  </w:pPr>
                </w:p>
              </w:txbxContent>
            </v:textbox>
            <w10:wrap type="none" anchorx="page" anchory="page"/>
            <w10:anchorlock/>
          </v:roundrect>
        </w:pict>
      </w:r>
    </w:p>
    <w:p w:rsidR="00D36588" w:rsidRDefault="00F83457" w:rsidP="00D36588">
      <w:pPr>
        <w:pStyle w:val="Style1"/>
      </w:pPr>
      <w:r>
        <w:t>Instructions officielles</w:t>
      </w:r>
    </w:p>
    <w:p w:rsidR="00D36588" w:rsidRPr="00D36588" w:rsidRDefault="00D36588" w:rsidP="00D36588">
      <w:pPr>
        <w:pStyle w:val="Citation"/>
        <w:rPr>
          <w:sz w:val="22"/>
        </w:rPr>
      </w:pPr>
      <w:r w:rsidRPr="00D36588">
        <w:rPr>
          <w:sz w:val="22"/>
        </w:rPr>
        <w:t>La culture humaniste des élèves dans ses dimensions historiques, géographiques, artistiques et civiques se nourrit aussi des premiers éléments d’une initiation à l’histoire des arts. La culture humaniste ouvre l’esprit des élèves à la diversité et à l’évolution des civilisations, des sociétés, des territoires, des faits religieux et des arts ; elle leur permet d’acquérir des repères temporels, spatiaux, culturels et civiques. Avec la fréquentation des œuvres littéraires, elle contribue donc à la formation de la personne et du citoyen.</w:t>
      </w:r>
    </w:p>
    <w:p w:rsidR="00D36588" w:rsidRPr="00347464" w:rsidRDefault="00D36588" w:rsidP="00347464">
      <w:pPr>
        <w:pStyle w:val="Citation"/>
        <w:rPr>
          <w:sz w:val="22"/>
        </w:rPr>
      </w:pPr>
      <w:r w:rsidRPr="00D36588">
        <w:rPr>
          <w:sz w:val="22"/>
        </w:rPr>
        <w:t>L’histoire et la géographie donnent des repères communs, temporels et spatiaux, pour commencer à comprendre l’unité et la complexité du monde. Elles développent chez les élèves curiosité, sens de l’observation et esprit critique. Les travaux des élèves font l’objet d’écrits divers, par exemple des résumés et frises chronologiques, des cartes et croquis.</w:t>
      </w:r>
    </w:p>
    <w:p w:rsidR="00D36588" w:rsidRDefault="00D36588" w:rsidP="00D36588">
      <w:pPr>
        <w:pStyle w:val="Style2"/>
      </w:pPr>
      <w:r>
        <w:t xml:space="preserve">Histoire </w:t>
      </w:r>
    </w:p>
    <w:p w:rsidR="00D36588" w:rsidRPr="00D36588" w:rsidRDefault="00D36588" w:rsidP="00D36588">
      <w:pPr>
        <w:rPr>
          <w:rStyle w:val="Accentuation"/>
          <w:i w:val="0"/>
        </w:rPr>
      </w:pPr>
      <w:r w:rsidRPr="00D36588">
        <w:rPr>
          <w:rStyle w:val="Accentuation"/>
          <w:i w:val="0"/>
        </w:rPr>
        <w:t>L’étude des questions suivantes permet aux élèves d’identifier et de caractériser simplement les grandes périodes qui seront étudiées au collège. Elle s’effectue dans l’ordre chronologique par l’usage du récit et l’observation de quelques documents patrimoniaux. Il ne s’agit donc, en aucune façon, de traiter dans tous leurs aspects les thèmes du programme mais seulement de s’assurer que les élèves connaîtront les personnages ou événements représentatifs de chacune de ces périodes.</w:t>
      </w:r>
    </w:p>
    <w:p w:rsidR="00D36588" w:rsidRDefault="00D36588" w:rsidP="00D36588">
      <w:pPr>
        <w:rPr>
          <w:rStyle w:val="Accentuation"/>
          <w:i w:val="0"/>
        </w:rPr>
      </w:pP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D36588">
        <w:rPr>
          <w:rStyle w:val="Accentuation"/>
          <w:b/>
          <w:color w:val="365F91" w:themeColor="accent1" w:themeShade="BF"/>
        </w:rPr>
        <w:t>La Préhistoire</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Les premières traces de vie humaine, la maîtrise du fer et les débuts de l’agriculture, l’apparition de l’art.</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L’homme de Tautavel il y a près de 500 000 ans ; Lascaux il y a 17 000 ans.</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D36588">
        <w:rPr>
          <w:rStyle w:val="Accentuation"/>
          <w:b/>
          <w:color w:val="365F91" w:themeColor="accent1" w:themeShade="BF"/>
        </w:rPr>
        <w:t xml:space="preserve">L’Antiquité </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Les Gaulois, la romanisation de la Gaule et la christianisation du monde gallo-romain.</w:t>
      </w:r>
    </w:p>
    <w:p w:rsidR="00D36588" w:rsidRPr="00347464" w:rsidRDefault="00D36588" w:rsidP="00347464">
      <w:pPr>
        <w:pBdr>
          <w:top w:val="single" w:sz="4" w:space="1" w:color="auto"/>
          <w:left w:val="single" w:sz="4" w:space="4" w:color="auto"/>
          <w:bottom w:val="single" w:sz="4" w:space="1" w:color="auto"/>
          <w:right w:val="single" w:sz="4" w:space="4" w:color="auto"/>
        </w:pBdr>
        <w:ind w:left="567" w:right="567"/>
        <w:rPr>
          <w:iCs/>
          <w:color w:val="365F91" w:themeColor="accent1" w:themeShade="BF"/>
        </w:rPr>
      </w:pPr>
      <w:r w:rsidRPr="00D36588">
        <w:rPr>
          <w:rStyle w:val="Accentuation"/>
          <w:i w:val="0"/>
          <w:color w:val="365F91" w:themeColor="accent1" w:themeShade="BF"/>
        </w:rPr>
        <w:t>Jules César et Vercingétorix ; 52 avant notre ère : Alésia.</w:t>
      </w:r>
    </w:p>
    <w:p w:rsidR="00D36588" w:rsidRDefault="00D36588" w:rsidP="00D36588">
      <w:pPr>
        <w:pStyle w:val="Style1"/>
      </w:pPr>
      <w:r>
        <w:t>Progression</w:t>
      </w:r>
    </w:p>
    <w:p w:rsidR="00D36588" w:rsidRDefault="00D36588" w:rsidP="00D36588">
      <w:pPr>
        <w:pStyle w:val="Style2"/>
      </w:pPr>
      <w:r>
        <w:t>Période 1 :</w:t>
      </w:r>
    </w:p>
    <w:p w:rsidR="00D36588" w:rsidRDefault="00D36588" w:rsidP="006605E8">
      <w:pPr>
        <w:pStyle w:val="Titre3"/>
      </w:pPr>
      <w:r>
        <w:t>La mesure du temps :</w:t>
      </w:r>
    </w:p>
    <w:p w:rsidR="00D36588" w:rsidRDefault="00D36588" w:rsidP="00D36588">
      <w:r>
        <w:t>Replacer en mémoire les différentes unités de mesure de temps, et garder celles utilitaires en histoire : années, siècles, millénaires.</w:t>
      </w:r>
    </w:p>
    <w:p w:rsidR="00D36588" w:rsidRDefault="00D36588" w:rsidP="00F56DE5">
      <w:pPr>
        <w:pStyle w:val="Style3"/>
      </w:pPr>
      <w:r>
        <w:t>Durée : 2 séances</w:t>
      </w:r>
    </w:p>
    <w:p w:rsidR="006605E8" w:rsidRDefault="006605E8" w:rsidP="00F56DE5">
      <w:pPr>
        <w:pStyle w:val="Style3"/>
      </w:pPr>
      <w:r>
        <w:t>Type de travail : discussions / débat collectif</w:t>
      </w:r>
    </w:p>
    <w:p w:rsidR="006605E8" w:rsidRDefault="00D36588" w:rsidP="006605E8">
      <w:pPr>
        <w:pStyle w:val="Titre3"/>
      </w:pPr>
      <w:r>
        <w:t>La frise chronologique :</w:t>
      </w:r>
    </w:p>
    <w:p w:rsidR="00D36588" w:rsidRDefault="006605E8" w:rsidP="00D36588">
      <w:r>
        <w:t>N</w:t>
      </w:r>
      <w:r w:rsidR="00D36588">
        <w:t>otions d’événements, de périodes, de changement de période lors d’un événement marquant particulier.</w:t>
      </w:r>
    </w:p>
    <w:p w:rsidR="00D36588" w:rsidRDefault="00D36588" w:rsidP="00D36588">
      <w:r>
        <w:t>Les 5 grandes périodes historiques :</w:t>
      </w:r>
      <w:r w:rsidR="00F56DE5">
        <w:t xml:space="preserve"> </w:t>
      </w:r>
      <w:r>
        <w:t>Préhistoire - antiquité - moyen-âge - temps modernes - époque contemporaine</w:t>
      </w:r>
    </w:p>
    <w:p w:rsidR="00D36588" w:rsidRDefault="00D36588" w:rsidP="00D36588">
      <w:r>
        <w:t>Les événements limites afférents.</w:t>
      </w:r>
    </w:p>
    <w:p w:rsidR="006605E8" w:rsidRDefault="006605E8" w:rsidP="00F56DE5">
      <w:pPr>
        <w:pStyle w:val="Style3"/>
      </w:pPr>
      <w:r>
        <w:t>Durée : 2 séances</w:t>
      </w:r>
    </w:p>
    <w:p w:rsidR="006605E8" w:rsidRDefault="006605E8" w:rsidP="00F56DE5">
      <w:pPr>
        <w:pStyle w:val="Style3"/>
      </w:pPr>
      <w:r>
        <w:t>Type de travail : discussion</w:t>
      </w:r>
      <w:r w:rsidR="007F78CF">
        <w:t xml:space="preserve"> collective</w:t>
      </w:r>
    </w:p>
    <w:p w:rsidR="00D36588" w:rsidRDefault="00D36588" w:rsidP="006605E8">
      <w:pPr>
        <w:pStyle w:val="Titre3"/>
      </w:pPr>
      <w:r>
        <w:t>L’apparition de l’homme sur terre</w:t>
      </w:r>
    </w:p>
    <w:p w:rsidR="00AC40B8" w:rsidRDefault="00AC40B8" w:rsidP="00D36588">
      <w:r>
        <w:t>Les grandes lignes de l’évolution du primate à l’hominidé, les grandes espèces d’hominidés, la conquête de la planète</w:t>
      </w:r>
      <w:r w:rsidR="00F56DE5">
        <w:t>.</w:t>
      </w:r>
    </w:p>
    <w:p w:rsidR="006605E8" w:rsidRDefault="006605E8" w:rsidP="00F56DE5">
      <w:pPr>
        <w:pStyle w:val="Style3"/>
      </w:pPr>
      <w:r>
        <w:t>Durée : 4 séances</w:t>
      </w:r>
      <w:r w:rsidR="001D35D2">
        <w:t xml:space="preserve"> (2 sur cette période + 2 période suivante)</w:t>
      </w:r>
    </w:p>
    <w:p w:rsidR="006605E8" w:rsidRDefault="006605E8" w:rsidP="00F56DE5">
      <w:pPr>
        <w:pStyle w:val="Style3"/>
      </w:pPr>
      <w:r>
        <w:t xml:space="preserve">Type de travail : Observation collective de documents (2 cartes géographiques + photos </w:t>
      </w:r>
      <w:r w:rsidR="00AC40B8">
        <w:t>de fossiles + 1 frise)</w:t>
      </w:r>
    </w:p>
    <w:p w:rsidR="00D36588" w:rsidRDefault="00D36588" w:rsidP="00AC40B8">
      <w:pPr>
        <w:pStyle w:val="Style2"/>
      </w:pPr>
      <w:r>
        <w:lastRenderedPageBreak/>
        <w:t>Période 2 :</w:t>
      </w:r>
    </w:p>
    <w:p w:rsidR="001D35D2" w:rsidRDefault="001D35D2" w:rsidP="001D35D2">
      <w:pPr>
        <w:rPr>
          <w:lang w:eastAsia="fr-FR"/>
        </w:rPr>
      </w:pPr>
      <w:r>
        <w:rPr>
          <w:lang w:eastAsia="fr-FR"/>
        </w:rPr>
        <w:t>Fin du travail sur L’apparition de l’homme (il reste 2 séances).</w:t>
      </w:r>
    </w:p>
    <w:p w:rsidR="001D35D2" w:rsidRPr="001D35D2" w:rsidRDefault="001D35D2" w:rsidP="001D35D2">
      <w:pPr>
        <w:rPr>
          <w:lang w:eastAsia="fr-FR"/>
        </w:rPr>
      </w:pPr>
      <w:r>
        <w:rPr>
          <w:lang w:eastAsia="fr-FR"/>
        </w:rPr>
        <w:t>Prévoir ici 1 séance d’évaluation.</w:t>
      </w:r>
    </w:p>
    <w:p w:rsidR="00AC40B8" w:rsidRDefault="00AC40B8" w:rsidP="00AC40B8">
      <w:pPr>
        <w:pStyle w:val="Titre3"/>
      </w:pPr>
      <w:r>
        <w:t>L’homme de Tautavel :</w:t>
      </w:r>
    </w:p>
    <w:p w:rsidR="00D36588" w:rsidRDefault="00AC40B8" w:rsidP="00D36588">
      <w:r>
        <w:t>L</w:t>
      </w:r>
      <w:r w:rsidR="00D36588">
        <w:t>a préhistoire au paléolithique</w:t>
      </w:r>
      <w:r w:rsidR="004E1D16">
        <w:t> : premiers hommes sur le territoire français, climat froid et vie difficile, nomadisme.</w:t>
      </w:r>
    </w:p>
    <w:p w:rsidR="00D36588" w:rsidRDefault="00D36588" w:rsidP="00D36588">
      <w:r>
        <w:t>Les premières traces de l’art : Lascaux et l’art pariétal</w:t>
      </w:r>
    </w:p>
    <w:p w:rsidR="00AC40B8" w:rsidRDefault="00AC40B8" w:rsidP="00F56DE5">
      <w:pPr>
        <w:pStyle w:val="Style3"/>
      </w:pPr>
      <w:r>
        <w:t>Durée : 3 séances</w:t>
      </w:r>
      <w:r w:rsidR="001D35D2">
        <w:t xml:space="preserve"> + 1 séance d’évaluation</w:t>
      </w:r>
    </w:p>
    <w:p w:rsidR="00AC40B8" w:rsidRDefault="00AC40B8" w:rsidP="00F56DE5">
      <w:pPr>
        <w:pStyle w:val="Style3"/>
      </w:pPr>
      <w:r>
        <w:t>Type de travail : Observation collective de documents ; discussion collective.</w:t>
      </w:r>
    </w:p>
    <w:p w:rsidR="00AC40B8" w:rsidRPr="00347464" w:rsidRDefault="00AC40B8" w:rsidP="00D36588">
      <w:pPr>
        <w:rPr>
          <w:i/>
          <w:iCs/>
          <w:color w:val="808080" w:themeColor="text1" w:themeTint="7F"/>
        </w:rPr>
      </w:pPr>
      <w:r w:rsidRPr="001D35D2">
        <w:rPr>
          <w:rStyle w:val="Emphaseple"/>
        </w:rPr>
        <w:t>Ce choix d’une durée plus courte que d’habitude, et du choix du type de travail (observation collective) s’appuie sur le projet de cycle 2 de l’année 2010-2011 sur la préhistoire (Et</w:t>
      </w:r>
      <w:r w:rsidR="001D35D2" w:rsidRPr="001D35D2">
        <w:rPr>
          <w:rStyle w:val="Emphaseple"/>
        </w:rPr>
        <w:t>h</w:t>
      </w:r>
      <w:r w:rsidRPr="001D35D2">
        <w:rPr>
          <w:rStyle w:val="Emphaseple"/>
        </w:rPr>
        <w:t xml:space="preserve">nicité + </w:t>
      </w:r>
      <w:proofErr w:type="spellStart"/>
      <w:r w:rsidRPr="001D35D2">
        <w:rPr>
          <w:rStyle w:val="Emphaseple"/>
        </w:rPr>
        <w:t>Cromignon</w:t>
      </w:r>
      <w:proofErr w:type="spellEnd"/>
      <w:r w:rsidRPr="001D35D2">
        <w:rPr>
          <w:rStyle w:val="Emphaseple"/>
        </w:rPr>
        <w:t>).</w:t>
      </w:r>
    </w:p>
    <w:p w:rsidR="00D36588" w:rsidRDefault="00D36588" w:rsidP="001D35D2">
      <w:pPr>
        <w:pStyle w:val="Style2"/>
      </w:pPr>
      <w:r>
        <w:t>Période 3 :</w:t>
      </w:r>
    </w:p>
    <w:p w:rsidR="001D35D2" w:rsidRDefault="001D35D2" w:rsidP="001D35D2">
      <w:pPr>
        <w:pStyle w:val="Titre3"/>
      </w:pPr>
      <w:r>
        <w:t>Le néolithique :</w:t>
      </w:r>
    </w:p>
    <w:p w:rsidR="00D36588" w:rsidRDefault="00D36588" w:rsidP="00D36588">
      <w:r>
        <w:t>Transition vers le néolithique : maîtrise du fer et de l’agriculture</w:t>
      </w:r>
      <w:r w:rsidR="004E1D16">
        <w:t>.</w:t>
      </w:r>
    </w:p>
    <w:p w:rsidR="00D36588" w:rsidRDefault="00D36588" w:rsidP="00D36588">
      <w:r>
        <w:t>La vie au néolithique</w:t>
      </w:r>
      <w:r w:rsidR="004E1D16">
        <w:t> : village, sédentarité, agriculture, premières sociétés constituées.</w:t>
      </w:r>
    </w:p>
    <w:p w:rsidR="001D35D2" w:rsidRDefault="001D35D2" w:rsidP="00F56DE5">
      <w:pPr>
        <w:pStyle w:val="Style3"/>
      </w:pPr>
      <w:r>
        <w:t xml:space="preserve">Durée : 4 séances + 1 </w:t>
      </w:r>
      <w:r w:rsidR="00640ED4">
        <w:t>séance</w:t>
      </w:r>
      <w:r>
        <w:t xml:space="preserve"> d’évaluation</w:t>
      </w:r>
    </w:p>
    <w:p w:rsidR="001D35D2" w:rsidRDefault="001D35D2" w:rsidP="00F56DE5">
      <w:pPr>
        <w:pStyle w:val="Style3"/>
      </w:pPr>
      <w:r>
        <w:t xml:space="preserve">Type de travail : Recherche documentaire par </w:t>
      </w:r>
      <w:r w:rsidR="007F78CF">
        <w:t>groupe de 3</w:t>
      </w:r>
      <w:r>
        <w:t>, avec questionnaire. Puis correction collective.</w:t>
      </w:r>
    </w:p>
    <w:p w:rsidR="001D35D2" w:rsidRDefault="00D36588" w:rsidP="001D35D2">
      <w:pPr>
        <w:pStyle w:val="Titre3"/>
      </w:pPr>
      <w:r>
        <w:t>L’apparition de l’écriture e</w:t>
      </w:r>
      <w:r w:rsidR="001D35D2">
        <w:t>t la transition vers l’histoire :</w:t>
      </w:r>
    </w:p>
    <w:p w:rsidR="001D35D2" w:rsidRDefault="001D35D2" w:rsidP="00F56DE5">
      <w:pPr>
        <w:pStyle w:val="Style3"/>
      </w:pPr>
      <w:r>
        <w:t>Durée : 1 séance</w:t>
      </w:r>
    </w:p>
    <w:p w:rsidR="001D35D2" w:rsidRDefault="001D35D2" w:rsidP="00347464">
      <w:pPr>
        <w:pStyle w:val="Style3"/>
      </w:pPr>
      <w:r>
        <w:t xml:space="preserve">Type de travail : Lecture collective </w:t>
      </w:r>
      <w:r w:rsidR="00F56DE5">
        <w:t>d’un document explicatif.</w:t>
      </w:r>
    </w:p>
    <w:p w:rsidR="00D36588" w:rsidRDefault="00D36588" w:rsidP="001D35D2">
      <w:pPr>
        <w:pStyle w:val="Style2"/>
      </w:pPr>
      <w:r>
        <w:t>Période 4 :</w:t>
      </w:r>
    </w:p>
    <w:p w:rsidR="001D35D2" w:rsidRDefault="001D35D2" w:rsidP="001D35D2">
      <w:pPr>
        <w:pStyle w:val="Titre3"/>
      </w:pPr>
      <w:r>
        <w:t>La gaule celtique :</w:t>
      </w:r>
    </w:p>
    <w:p w:rsidR="00D36588" w:rsidRDefault="001D35D2" w:rsidP="00D36588">
      <w:r>
        <w:t>M</w:t>
      </w:r>
      <w:r w:rsidR="00D36588">
        <w:t>ode de vie</w:t>
      </w:r>
      <w:r w:rsidR="004E1D16">
        <w:t xml:space="preserve"> (agriculture, artisanat, guerre)</w:t>
      </w:r>
      <w:r w:rsidR="00D36588">
        <w:t>, découpage des Gaules avant la romanisation</w:t>
      </w:r>
      <w:r w:rsidR="004E1D16">
        <w:t xml:space="preserve"> en nombreuses tribus</w:t>
      </w:r>
      <w:r>
        <w:t>, la société gauloise.</w:t>
      </w:r>
    </w:p>
    <w:p w:rsidR="001D35D2" w:rsidRDefault="001D35D2" w:rsidP="00F56DE5">
      <w:pPr>
        <w:pStyle w:val="Style3"/>
      </w:pPr>
      <w:r>
        <w:t>Durée : 4 séances</w:t>
      </w:r>
    </w:p>
    <w:p w:rsidR="001D35D2" w:rsidRDefault="007F78CF" w:rsidP="00F56DE5">
      <w:pPr>
        <w:pStyle w:val="Style3"/>
      </w:pPr>
      <w:r>
        <w:t>Type de travail : Observation collective de documents + débat</w:t>
      </w:r>
    </w:p>
    <w:p w:rsidR="007F78CF" w:rsidRDefault="007F78CF" w:rsidP="007F78CF">
      <w:pPr>
        <w:pStyle w:val="Titre3"/>
      </w:pPr>
      <w:r>
        <w:t>La guerre des Gaules :</w:t>
      </w:r>
    </w:p>
    <w:p w:rsidR="00D36588" w:rsidRDefault="00D36588" w:rsidP="00D36588">
      <w:r>
        <w:t>Alesia, Jules César, Vercingétorix</w:t>
      </w:r>
      <w:r w:rsidR="004E1D16">
        <w:t>. La pré</w:t>
      </w:r>
      <w:r w:rsidR="00640ED4">
        <w:t>-</w:t>
      </w:r>
      <w:r w:rsidR="004E1D16">
        <w:t xml:space="preserve">colonisation pacifique des Gaules, la résistance gauloise, l’invasion finale par les armées de Jules César. </w:t>
      </w:r>
    </w:p>
    <w:p w:rsidR="007F78CF" w:rsidRDefault="007F78CF" w:rsidP="00F56DE5">
      <w:pPr>
        <w:pStyle w:val="Style3"/>
      </w:pPr>
      <w:r>
        <w:t>Durée : 3 séances (à finir sur la période 5)</w:t>
      </w:r>
    </w:p>
    <w:p w:rsidR="007F78CF" w:rsidRDefault="007F78CF" w:rsidP="00347464">
      <w:pPr>
        <w:pStyle w:val="Style3"/>
      </w:pPr>
      <w:r>
        <w:t>Type de travail : Observation collective de documents + débat</w:t>
      </w:r>
    </w:p>
    <w:p w:rsidR="00D36588" w:rsidRDefault="00D36588" w:rsidP="007F78CF">
      <w:pPr>
        <w:pStyle w:val="Style2"/>
      </w:pPr>
      <w:r>
        <w:t>Période 5 :</w:t>
      </w:r>
    </w:p>
    <w:p w:rsidR="007F78CF" w:rsidRDefault="007F78CF" w:rsidP="00D36588">
      <w:r>
        <w:t>Finir le travail sur la guerre des Gaules (1 séance)</w:t>
      </w:r>
      <w:r w:rsidR="004E1D16">
        <w:t>.</w:t>
      </w:r>
    </w:p>
    <w:p w:rsidR="007F78CF" w:rsidRDefault="007F78CF" w:rsidP="00D36588">
      <w:r>
        <w:t>1 séance d’évaluation commune sur la Gaule celtique et la guerre des Gaules.</w:t>
      </w:r>
    </w:p>
    <w:p w:rsidR="007F78CF" w:rsidRDefault="00D36588" w:rsidP="007F78CF">
      <w:pPr>
        <w:pStyle w:val="Titre3"/>
      </w:pPr>
      <w:r>
        <w:t>La romanisation de la Gaule</w:t>
      </w:r>
    </w:p>
    <w:p w:rsidR="00ED2B71" w:rsidRDefault="00D36588" w:rsidP="00D36588">
      <w:r>
        <w:t>Le christianisme, le christianisme en Gaule romaine</w:t>
      </w:r>
      <w:r w:rsidR="004E1D16">
        <w:t>.</w:t>
      </w:r>
    </w:p>
    <w:p w:rsidR="007F78CF" w:rsidRDefault="007F78CF" w:rsidP="00F56DE5">
      <w:pPr>
        <w:pStyle w:val="Style3"/>
      </w:pPr>
      <w:r>
        <w:t>Durée : 3 séances</w:t>
      </w:r>
    </w:p>
    <w:p w:rsidR="007F78CF" w:rsidRDefault="007F78CF" w:rsidP="00F56DE5">
      <w:pPr>
        <w:pStyle w:val="Style3"/>
      </w:pPr>
      <w:r>
        <w:t>Type de travail : Recherche documentaire par groupe de 2, puis correction collective.</w:t>
      </w:r>
    </w:p>
    <w:sectPr w:rsidR="007F78CF" w:rsidSect="00102963">
      <w:footerReference w:type="default" r:id="rId8"/>
      <w:pgSz w:w="11906" w:h="16838" w:code="9"/>
      <w:pgMar w:top="737" w:right="567" w:bottom="737" w:left="85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63" w:rsidRDefault="00102963" w:rsidP="00102963">
      <w:r>
        <w:separator/>
      </w:r>
    </w:p>
  </w:endnote>
  <w:endnote w:type="continuationSeparator" w:id="0">
    <w:p w:rsidR="00102963" w:rsidRDefault="00102963" w:rsidP="00102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ere Casto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63" w:rsidRDefault="00C63E1C" w:rsidP="00102963">
    <w:pPr>
      <w:pStyle w:val="Pieddepage"/>
      <w:pBdr>
        <w:top w:val="thinThickLargeGap" w:sz="12" w:space="1" w:color="548DD4" w:themeColor="text2" w:themeTint="99"/>
      </w:pBdr>
      <w:tabs>
        <w:tab w:val="clear" w:pos="9072"/>
        <w:tab w:val="right" w:pos="10348"/>
      </w:tabs>
    </w:pPr>
    <w:hyperlink r:id="rId1" w:history="1">
      <w:r w:rsidR="00102963" w:rsidRPr="00835BA4">
        <w:rPr>
          <w:rStyle w:val="Lienhypertexte"/>
        </w:rPr>
        <w:t>www.cartabledunemaitresse.fr</w:t>
      </w:r>
    </w:hyperlink>
    <w:r w:rsidR="00102963">
      <w:tab/>
    </w:r>
    <w:r w:rsidR="00102963">
      <w:tab/>
      <w:t>Préparation année scolaire 2011-2012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63" w:rsidRDefault="00102963" w:rsidP="00102963">
      <w:r>
        <w:separator/>
      </w:r>
    </w:p>
  </w:footnote>
  <w:footnote w:type="continuationSeparator" w:id="0">
    <w:p w:rsidR="00102963" w:rsidRDefault="00102963" w:rsidP="00102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24.7pt;height:24.7pt" o:bullet="t">
        <v:imagedata r:id="rId1" o:title="icone_coche"/>
      </v:shape>
    </w:pict>
  </w:numPicBullet>
  <w:numPicBullet w:numPicBulletId="1">
    <w:pict>
      <v:shape id="_x0000_i1200" type="#_x0000_t75" style="width:24.7pt;height:24.7pt" o:bullet="t">
        <v:imagedata r:id="rId2" o:title="32px-Nuvola_apps_ksig"/>
      </v:shape>
    </w:pict>
  </w:numPicBullet>
  <w:abstractNum w:abstractNumId="0">
    <w:nsid w:val="1C8B4090"/>
    <w:multiLevelType w:val="hybridMultilevel"/>
    <w:tmpl w:val="5274B88C"/>
    <w:lvl w:ilvl="0" w:tplc="7E388916">
      <w:start w:val="1"/>
      <w:numFmt w:val="bullet"/>
      <w:pStyle w:val="Pucecoch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1498D"/>
    <w:multiLevelType w:val="hybridMultilevel"/>
    <w:tmpl w:val="FFE493E8"/>
    <w:lvl w:ilvl="0" w:tplc="C4404FB4">
      <w:start w:val="1"/>
      <w:numFmt w:val="bullet"/>
      <w:pStyle w:val="Pucestylo"/>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D36588"/>
    <w:rsid w:val="00006596"/>
    <w:rsid w:val="00006D95"/>
    <w:rsid w:val="0001417E"/>
    <w:rsid w:val="00020653"/>
    <w:rsid w:val="00021A80"/>
    <w:rsid w:val="00025E37"/>
    <w:rsid w:val="00032BF9"/>
    <w:rsid w:val="00037B8E"/>
    <w:rsid w:val="000435D0"/>
    <w:rsid w:val="00052C0E"/>
    <w:rsid w:val="00064DB6"/>
    <w:rsid w:val="00080043"/>
    <w:rsid w:val="000809E4"/>
    <w:rsid w:val="00081575"/>
    <w:rsid w:val="00083FDA"/>
    <w:rsid w:val="000865B5"/>
    <w:rsid w:val="00091F5D"/>
    <w:rsid w:val="000A2485"/>
    <w:rsid w:val="000A5D71"/>
    <w:rsid w:val="000B60C7"/>
    <w:rsid w:val="000C0B27"/>
    <w:rsid w:val="000C54D5"/>
    <w:rsid w:val="000C72DF"/>
    <w:rsid w:val="000E4356"/>
    <w:rsid w:val="000E5049"/>
    <w:rsid w:val="000F3C0B"/>
    <w:rsid w:val="00102963"/>
    <w:rsid w:val="00102970"/>
    <w:rsid w:val="0010511B"/>
    <w:rsid w:val="001114DD"/>
    <w:rsid w:val="00122A42"/>
    <w:rsid w:val="001250F9"/>
    <w:rsid w:val="00127054"/>
    <w:rsid w:val="00131BB4"/>
    <w:rsid w:val="00135FFC"/>
    <w:rsid w:val="001372EC"/>
    <w:rsid w:val="00140C48"/>
    <w:rsid w:val="001451F7"/>
    <w:rsid w:val="00146D67"/>
    <w:rsid w:val="00161EB7"/>
    <w:rsid w:val="00162209"/>
    <w:rsid w:val="00162F84"/>
    <w:rsid w:val="00180785"/>
    <w:rsid w:val="00180B45"/>
    <w:rsid w:val="00194A57"/>
    <w:rsid w:val="00194DCF"/>
    <w:rsid w:val="00195276"/>
    <w:rsid w:val="00196D04"/>
    <w:rsid w:val="001A108F"/>
    <w:rsid w:val="001D0C92"/>
    <w:rsid w:val="001D35D2"/>
    <w:rsid w:val="001D4292"/>
    <w:rsid w:val="001D44C0"/>
    <w:rsid w:val="001D7530"/>
    <w:rsid w:val="001E3F86"/>
    <w:rsid w:val="001F4FAD"/>
    <w:rsid w:val="00206F47"/>
    <w:rsid w:val="002142E0"/>
    <w:rsid w:val="002168A5"/>
    <w:rsid w:val="002345FD"/>
    <w:rsid w:val="002349EA"/>
    <w:rsid w:val="00247377"/>
    <w:rsid w:val="00253F9D"/>
    <w:rsid w:val="00256237"/>
    <w:rsid w:val="00263CBD"/>
    <w:rsid w:val="002653DC"/>
    <w:rsid w:val="00265F7A"/>
    <w:rsid w:val="0027058F"/>
    <w:rsid w:val="0027689D"/>
    <w:rsid w:val="00285CF3"/>
    <w:rsid w:val="0028677F"/>
    <w:rsid w:val="002908F0"/>
    <w:rsid w:val="002A25D0"/>
    <w:rsid w:val="002B6809"/>
    <w:rsid w:val="002C482D"/>
    <w:rsid w:val="002D16BF"/>
    <w:rsid w:val="002E0CF5"/>
    <w:rsid w:val="002E6AA0"/>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71DD"/>
    <w:rsid w:val="00347464"/>
    <w:rsid w:val="00356217"/>
    <w:rsid w:val="0036732F"/>
    <w:rsid w:val="00374F1A"/>
    <w:rsid w:val="003808DE"/>
    <w:rsid w:val="00384E89"/>
    <w:rsid w:val="00386359"/>
    <w:rsid w:val="00396DD1"/>
    <w:rsid w:val="003A4821"/>
    <w:rsid w:val="003A4A58"/>
    <w:rsid w:val="003B708E"/>
    <w:rsid w:val="003C638F"/>
    <w:rsid w:val="003D1A45"/>
    <w:rsid w:val="003D4C75"/>
    <w:rsid w:val="003E0FAA"/>
    <w:rsid w:val="003E1821"/>
    <w:rsid w:val="003E4258"/>
    <w:rsid w:val="003E4E58"/>
    <w:rsid w:val="003E5F41"/>
    <w:rsid w:val="003F17C8"/>
    <w:rsid w:val="003F3EDE"/>
    <w:rsid w:val="004112D1"/>
    <w:rsid w:val="004155A4"/>
    <w:rsid w:val="004156E5"/>
    <w:rsid w:val="00422830"/>
    <w:rsid w:val="00425818"/>
    <w:rsid w:val="00430029"/>
    <w:rsid w:val="00435379"/>
    <w:rsid w:val="004370E7"/>
    <w:rsid w:val="00437F8D"/>
    <w:rsid w:val="00446D79"/>
    <w:rsid w:val="004478FA"/>
    <w:rsid w:val="00465CA9"/>
    <w:rsid w:val="0047380F"/>
    <w:rsid w:val="00476DE7"/>
    <w:rsid w:val="00482C64"/>
    <w:rsid w:val="004850E8"/>
    <w:rsid w:val="00486409"/>
    <w:rsid w:val="00491DC1"/>
    <w:rsid w:val="00494F72"/>
    <w:rsid w:val="0049598F"/>
    <w:rsid w:val="004A7D67"/>
    <w:rsid w:val="004B508C"/>
    <w:rsid w:val="004D0069"/>
    <w:rsid w:val="004D5869"/>
    <w:rsid w:val="004D5A65"/>
    <w:rsid w:val="004E0F5A"/>
    <w:rsid w:val="004E1D16"/>
    <w:rsid w:val="004F5E00"/>
    <w:rsid w:val="004F6823"/>
    <w:rsid w:val="004F6833"/>
    <w:rsid w:val="004F7DDF"/>
    <w:rsid w:val="00503987"/>
    <w:rsid w:val="005163BD"/>
    <w:rsid w:val="0052501A"/>
    <w:rsid w:val="005271C1"/>
    <w:rsid w:val="00530C70"/>
    <w:rsid w:val="00535BE7"/>
    <w:rsid w:val="0053654B"/>
    <w:rsid w:val="0053680C"/>
    <w:rsid w:val="00540485"/>
    <w:rsid w:val="00540D07"/>
    <w:rsid w:val="005443C3"/>
    <w:rsid w:val="00550289"/>
    <w:rsid w:val="00551396"/>
    <w:rsid w:val="00557659"/>
    <w:rsid w:val="00564572"/>
    <w:rsid w:val="00567774"/>
    <w:rsid w:val="005711D8"/>
    <w:rsid w:val="00573DFA"/>
    <w:rsid w:val="00581D0B"/>
    <w:rsid w:val="0058342B"/>
    <w:rsid w:val="00584538"/>
    <w:rsid w:val="00591F63"/>
    <w:rsid w:val="0059284D"/>
    <w:rsid w:val="00594D42"/>
    <w:rsid w:val="0059506C"/>
    <w:rsid w:val="005A0E31"/>
    <w:rsid w:val="005A6F06"/>
    <w:rsid w:val="005D65B6"/>
    <w:rsid w:val="005E16CC"/>
    <w:rsid w:val="005E5E00"/>
    <w:rsid w:val="005F1402"/>
    <w:rsid w:val="005F1720"/>
    <w:rsid w:val="0060163C"/>
    <w:rsid w:val="00603F9A"/>
    <w:rsid w:val="00604752"/>
    <w:rsid w:val="006058CC"/>
    <w:rsid w:val="00606D81"/>
    <w:rsid w:val="006142BB"/>
    <w:rsid w:val="00621F22"/>
    <w:rsid w:val="00624A36"/>
    <w:rsid w:val="00626093"/>
    <w:rsid w:val="0064063D"/>
    <w:rsid w:val="00640ED4"/>
    <w:rsid w:val="006448DB"/>
    <w:rsid w:val="00645E5E"/>
    <w:rsid w:val="00646158"/>
    <w:rsid w:val="006605E8"/>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E7854"/>
    <w:rsid w:val="006F010F"/>
    <w:rsid w:val="00701285"/>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534B9"/>
    <w:rsid w:val="0076078C"/>
    <w:rsid w:val="00793DA3"/>
    <w:rsid w:val="00797468"/>
    <w:rsid w:val="007A0392"/>
    <w:rsid w:val="007A0E90"/>
    <w:rsid w:val="007A6C84"/>
    <w:rsid w:val="007B01B8"/>
    <w:rsid w:val="007B2813"/>
    <w:rsid w:val="007C5A00"/>
    <w:rsid w:val="007D1EE5"/>
    <w:rsid w:val="007D420D"/>
    <w:rsid w:val="007F2840"/>
    <w:rsid w:val="007F4A10"/>
    <w:rsid w:val="007F4E87"/>
    <w:rsid w:val="007F578F"/>
    <w:rsid w:val="007F593D"/>
    <w:rsid w:val="007F78CF"/>
    <w:rsid w:val="007F7C31"/>
    <w:rsid w:val="008072E7"/>
    <w:rsid w:val="00807CA2"/>
    <w:rsid w:val="00813765"/>
    <w:rsid w:val="008145CE"/>
    <w:rsid w:val="00820BBC"/>
    <w:rsid w:val="00825005"/>
    <w:rsid w:val="00825593"/>
    <w:rsid w:val="0083169E"/>
    <w:rsid w:val="00834CD4"/>
    <w:rsid w:val="00840585"/>
    <w:rsid w:val="00843C38"/>
    <w:rsid w:val="00843DCA"/>
    <w:rsid w:val="00845510"/>
    <w:rsid w:val="00851938"/>
    <w:rsid w:val="00853FFA"/>
    <w:rsid w:val="00855DBC"/>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D2778"/>
    <w:rsid w:val="008E426E"/>
    <w:rsid w:val="00917E06"/>
    <w:rsid w:val="009230E0"/>
    <w:rsid w:val="009317AF"/>
    <w:rsid w:val="00933C14"/>
    <w:rsid w:val="00940ECF"/>
    <w:rsid w:val="0094268E"/>
    <w:rsid w:val="0094383F"/>
    <w:rsid w:val="00944D98"/>
    <w:rsid w:val="009514C2"/>
    <w:rsid w:val="0095322A"/>
    <w:rsid w:val="00953702"/>
    <w:rsid w:val="00961063"/>
    <w:rsid w:val="009621A6"/>
    <w:rsid w:val="00970223"/>
    <w:rsid w:val="00971426"/>
    <w:rsid w:val="00981B34"/>
    <w:rsid w:val="00991A37"/>
    <w:rsid w:val="00991C3E"/>
    <w:rsid w:val="0099489B"/>
    <w:rsid w:val="00994CA9"/>
    <w:rsid w:val="00997E11"/>
    <w:rsid w:val="009A149A"/>
    <w:rsid w:val="009A5C8B"/>
    <w:rsid w:val="009A5D92"/>
    <w:rsid w:val="009A6FEF"/>
    <w:rsid w:val="009B16DF"/>
    <w:rsid w:val="009B4384"/>
    <w:rsid w:val="009D1781"/>
    <w:rsid w:val="009D23C9"/>
    <w:rsid w:val="009E2526"/>
    <w:rsid w:val="009E4C12"/>
    <w:rsid w:val="009F0C34"/>
    <w:rsid w:val="009F769C"/>
    <w:rsid w:val="00A00B69"/>
    <w:rsid w:val="00A03FA8"/>
    <w:rsid w:val="00A05E9D"/>
    <w:rsid w:val="00A23BE5"/>
    <w:rsid w:val="00A243C1"/>
    <w:rsid w:val="00A35BC0"/>
    <w:rsid w:val="00A41D75"/>
    <w:rsid w:val="00A428DC"/>
    <w:rsid w:val="00A474B2"/>
    <w:rsid w:val="00A57E2D"/>
    <w:rsid w:val="00A61634"/>
    <w:rsid w:val="00A62330"/>
    <w:rsid w:val="00A70F7B"/>
    <w:rsid w:val="00A874A7"/>
    <w:rsid w:val="00A90166"/>
    <w:rsid w:val="00A9394C"/>
    <w:rsid w:val="00A96FA5"/>
    <w:rsid w:val="00AA40D9"/>
    <w:rsid w:val="00AB13A6"/>
    <w:rsid w:val="00AC40B8"/>
    <w:rsid w:val="00AC5256"/>
    <w:rsid w:val="00AC7CB8"/>
    <w:rsid w:val="00AD31DB"/>
    <w:rsid w:val="00AD6A81"/>
    <w:rsid w:val="00AE36C1"/>
    <w:rsid w:val="00AE6D79"/>
    <w:rsid w:val="00AE738B"/>
    <w:rsid w:val="00B03FC6"/>
    <w:rsid w:val="00B11AC0"/>
    <w:rsid w:val="00B14FCC"/>
    <w:rsid w:val="00B1552A"/>
    <w:rsid w:val="00B2174D"/>
    <w:rsid w:val="00B244F2"/>
    <w:rsid w:val="00B321B1"/>
    <w:rsid w:val="00B34A30"/>
    <w:rsid w:val="00B364E6"/>
    <w:rsid w:val="00B40F88"/>
    <w:rsid w:val="00B474B3"/>
    <w:rsid w:val="00B5012D"/>
    <w:rsid w:val="00B54D33"/>
    <w:rsid w:val="00B63FBC"/>
    <w:rsid w:val="00B83969"/>
    <w:rsid w:val="00B83BC1"/>
    <w:rsid w:val="00B84560"/>
    <w:rsid w:val="00B93AE6"/>
    <w:rsid w:val="00B93D04"/>
    <w:rsid w:val="00B94DB4"/>
    <w:rsid w:val="00BA010B"/>
    <w:rsid w:val="00BB1AD2"/>
    <w:rsid w:val="00BB442E"/>
    <w:rsid w:val="00BC27D0"/>
    <w:rsid w:val="00BD1D75"/>
    <w:rsid w:val="00BD60C7"/>
    <w:rsid w:val="00BE0AE9"/>
    <w:rsid w:val="00BE18BC"/>
    <w:rsid w:val="00BE33E6"/>
    <w:rsid w:val="00BF0216"/>
    <w:rsid w:val="00BF3D65"/>
    <w:rsid w:val="00C02B73"/>
    <w:rsid w:val="00C0668E"/>
    <w:rsid w:val="00C0674D"/>
    <w:rsid w:val="00C1411E"/>
    <w:rsid w:val="00C1615F"/>
    <w:rsid w:val="00C165AC"/>
    <w:rsid w:val="00C279A1"/>
    <w:rsid w:val="00C301DF"/>
    <w:rsid w:val="00C31E0C"/>
    <w:rsid w:val="00C534E1"/>
    <w:rsid w:val="00C61627"/>
    <w:rsid w:val="00C61EB6"/>
    <w:rsid w:val="00C63E1C"/>
    <w:rsid w:val="00C6666E"/>
    <w:rsid w:val="00C72507"/>
    <w:rsid w:val="00C773F2"/>
    <w:rsid w:val="00C80825"/>
    <w:rsid w:val="00C8118F"/>
    <w:rsid w:val="00C81354"/>
    <w:rsid w:val="00C81664"/>
    <w:rsid w:val="00CB6625"/>
    <w:rsid w:val="00CB6FFF"/>
    <w:rsid w:val="00CC05D7"/>
    <w:rsid w:val="00CC062B"/>
    <w:rsid w:val="00CC1DA2"/>
    <w:rsid w:val="00CC2DF9"/>
    <w:rsid w:val="00CC7BE7"/>
    <w:rsid w:val="00CD0EE8"/>
    <w:rsid w:val="00CD2684"/>
    <w:rsid w:val="00CD6FA4"/>
    <w:rsid w:val="00CE0471"/>
    <w:rsid w:val="00CE14F2"/>
    <w:rsid w:val="00CE6174"/>
    <w:rsid w:val="00CE6961"/>
    <w:rsid w:val="00CE7172"/>
    <w:rsid w:val="00CF5C70"/>
    <w:rsid w:val="00D061E6"/>
    <w:rsid w:val="00D36588"/>
    <w:rsid w:val="00D367AE"/>
    <w:rsid w:val="00D447F4"/>
    <w:rsid w:val="00D46A8C"/>
    <w:rsid w:val="00D5377C"/>
    <w:rsid w:val="00D539AD"/>
    <w:rsid w:val="00D53D07"/>
    <w:rsid w:val="00D56C11"/>
    <w:rsid w:val="00D70FBF"/>
    <w:rsid w:val="00D77634"/>
    <w:rsid w:val="00D86FD7"/>
    <w:rsid w:val="00D92245"/>
    <w:rsid w:val="00DA01C7"/>
    <w:rsid w:val="00DB06DA"/>
    <w:rsid w:val="00DB0EFD"/>
    <w:rsid w:val="00DB6313"/>
    <w:rsid w:val="00DB6D29"/>
    <w:rsid w:val="00DE0E67"/>
    <w:rsid w:val="00DE297D"/>
    <w:rsid w:val="00DF412B"/>
    <w:rsid w:val="00DF4631"/>
    <w:rsid w:val="00DF759E"/>
    <w:rsid w:val="00E0508B"/>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124E"/>
    <w:rsid w:val="00E52145"/>
    <w:rsid w:val="00E5552F"/>
    <w:rsid w:val="00E673A7"/>
    <w:rsid w:val="00E70220"/>
    <w:rsid w:val="00E8675D"/>
    <w:rsid w:val="00E93C7B"/>
    <w:rsid w:val="00E95393"/>
    <w:rsid w:val="00EA2E7F"/>
    <w:rsid w:val="00EB04D8"/>
    <w:rsid w:val="00EB3F8B"/>
    <w:rsid w:val="00EB45BE"/>
    <w:rsid w:val="00EC245D"/>
    <w:rsid w:val="00EC2B23"/>
    <w:rsid w:val="00ED2B71"/>
    <w:rsid w:val="00EE1C1B"/>
    <w:rsid w:val="00EE2776"/>
    <w:rsid w:val="00EE584D"/>
    <w:rsid w:val="00EE5B61"/>
    <w:rsid w:val="00EF7898"/>
    <w:rsid w:val="00F04CE9"/>
    <w:rsid w:val="00F15BF4"/>
    <w:rsid w:val="00F17206"/>
    <w:rsid w:val="00F25825"/>
    <w:rsid w:val="00F312F4"/>
    <w:rsid w:val="00F5414A"/>
    <w:rsid w:val="00F55581"/>
    <w:rsid w:val="00F5621F"/>
    <w:rsid w:val="00F56DE5"/>
    <w:rsid w:val="00F7286F"/>
    <w:rsid w:val="00F75153"/>
    <w:rsid w:val="00F82AAA"/>
    <w:rsid w:val="00F83457"/>
    <w:rsid w:val="00F84E11"/>
    <w:rsid w:val="00F87CA6"/>
    <w:rsid w:val="00F94AA7"/>
    <w:rsid w:val="00FA200F"/>
    <w:rsid w:val="00FB13AD"/>
    <w:rsid w:val="00FB6C50"/>
    <w:rsid w:val="00FC0647"/>
    <w:rsid w:val="00FD06F6"/>
    <w:rsid w:val="00FD5A34"/>
    <w:rsid w:val="00FD7B97"/>
    <w:rsid w:val="00FE1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style="mso-position-horizontal-relative:margin;mso-position-vertical-relative:margin;v-text-anchor:middle" fillcolor="white">
      <v:fill color="white"/>
      <v:textbox inset="1mm,1mm,1mm,1mm"/>
    </o:shapedefaults>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6E"/>
    <w:pPr>
      <w:spacing w:after="0" w:line="240" w:lineRule="auto"/>
      <w:jc w:val="both"/>
    </w:pPr>
    <w:rPr>
      <w:rFonts w:ascii="Times New Roman" w:hAnsi="Times New Roman"/>
      <w:sz w:val="24"/>
    </w:rPr>
  </w:style>
  <w:style w:type="paragraph" w:styleId="Titre2">
    <w:name w:val="heading 2"/>
    <w:basedOn w:val="Normal"/>
    <w:next w:val="Normal"/>
    <w:link w:val="Titre2Car"/>
    <w:uiPriority w:val="9"/>
    <w:unhideWhenUsed/>
    <w:qFormat/>
    <w:rsid w:val="00660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605E8"/>
    <w:pPr>
      <w:keepNext/>
      <w:keepLines/>
      <w:spacing w:before="200" w:after="40"/>
      <w:outlineLvl w:val="2"/>
    </w:pPr>
    <w:rPr>
      <w:rFonts w:asciiTheme="majorHAnsi" w:eastAsiaTheme="majorEastAsia" w:hAnsiTheme="majorHAnsi" w:cstheme="majorBidi"/>
      <w:b/>
      <w:bCs/>
      <w:color w:val="365F91" w:themeColor="accent1" w:themeShade="BF"/>
      <w:sz w:val="22"/>
    </w:rPr>
  </w:style>
  <w:style w:type="paragraph" w:styleId="Titre4">
    <w:name w:val="heading 4"/>
    <w:basedOn w:val="Normal"/>
    <w:next w:val="Normal"/>
    <w:link w:val="Titre4Car"/>
    <w:uiPriority w:val="9"/>
    <w:unhideWhenUsed/>
    <w:qFormat/>
    <w:rsid w:val="006605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qFormat/>
    <w:rsid w:val="00347464"/>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347464"/>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paragraph" w:styleId="Citationintense">
    <w:name w:val="Intense Quote"/>
    <w:basedOn w:val="Normal"/>
    <w:next w:val="Normal"/>
    <w:link w:val="CitationintenseCar"/>
    <w:uiPriority w:val="30"/>
    <w:qFormat/>
    <w:rsid w:val="00D365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36588"/>
    <w:rPr>
      <w:rFonts w:ascii="Times New Roman" w:hAnsi="Times New Roman"/>
      <w:b/>
      <w:bCs/>
      <w:i/>
      <w:iCs/>
      <w:color w:val="4F81BD" w:themeColor="accent1"/>
      <w:sz w:val="24"/>
    </w:rPr>
  </w:style>
  <w:style w:type="paragraph" w:styleId="Citation">
    <w:name w:val="Quote"/>
    <w:basedOn w:val="Normal"/>
    <w:next w:val="Normal"/>
    <w:link w:val="CitationCar"/>
    <w:uiPriority w:val="29"/>
    <w:qFormat/>
    <w:rsid w:val="00D36588"/>
    <w:rPr>
      <w:i/>
      <w:iCs/>
      <w:color w:val="000000" w:themeColor="text1"/>
    </w:rPr>
  </w:style>
  <w:style w:type="character" w:customStyle="1" w:styleId="CitationCar">
    <w:name w:val="Citation Car"/>
    <w:basedOn w:val="Policepardfaut"/>
    <w:link w:val="Citation"/>
    <w:uiPriority w:val="29"/>
    <w:rsid w:val="00D36588"/>
    <w:rPr>
      <w:rFonts w:ascii="Times New Roman" w:hAnsi="Times New Roman"/>
      <w:i/>
      <w:iCs/>
      <w:color w:val="000000" w:themeColor="text1"/>
      <w:sz w:val="24"/>
    </w:rPr>
  </w:style>
  <w:style w:type="character" w:styleId="Rfrenceple">
    <w:name w:val="Subtle Reference"/>
    <w:basedOn w:val="Policepardfaut"/>
    <w:uiPriority w:val="31"/>
    <w:qFormat/>
    <w:rsid w:val="00D36588"/>
    <w:rPr>
      <w:smallCaps/>
      <w:color w:val="C0504D" w:themeColor="accent2"/>
      <w:u w:val="single"/>
    </w:rPr>
  </w:style>
  <w:style w:type="character" w:styleId="Rfrenceintense">
    <w:name w:val="Intense Reference"/>
    <w:basedOn w:val="Policepardfaut"/>
    <w:uiPriority w:val="32"/>
    <w:qFormat/>
    <w:rsid w:val="00D36588"/>
    <w:rPr>
      <w:b/>
      <w:bCs/>
      <w:smallCaps/>
      <w:color w:val="C0504D" w:themeColor="accent2"/>
      <w:spacing w:val="5"/>
      <w:u w:val="single"/>
    </w:rPr>
  </w:style>
  <w:style w:type="character" w:styleId="Emphaseple">
    <w:name w:val="Subtle Emphasis"/>
    <w:basedOn w:val="Policepardfaut"/>
    <w:uiPriority w:val="19"/>
    <w:qFormat/>
    <w:rsid w:val="00D36588"/>
    <w:rPr>
      <w:i/>
      <w:iCs/>
      <w:color w:val="808080" w:themeColor="text1" w:themeTint="7F"/>
    </w:rPr>
  </w:style>
  <w:style w:type="character" w:styleId="Accentuation">
    <w:name w:val="Emphasis"/>
    <w:basedOn w:val="Policepardfaut"/>
    <w:uiPriority w:val="20"/>
    <w:qFormat/>
    <w:rsid w:val="00D36588"/>
    <w:rPr>
      <w:i/>
      <w:iCs/>
    </w:rPr>
  </w:style>
  <w:style w:type="paragraph" w:styleId="Sous-titre">
    <w:name w:val="Subtitle"/>
    <w:basedOn w:val="Normal"/>
    <w:next w:val="Normal"/>
    <w:link w:val="Sous-titreCar"/>
    <w:uiPriority w:val="11"/>
    <w:qFormat/>
    <w:rsid w:val="00D3658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3658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36588"/>
    <w:rPr>
      <w:b/>
      <w:bCs/>
    </w:rPr>
  </w:style>
  <w:style w:type="character" w:customStyle="1" w:styleId="Titre2Car">
    <w:name w:val="Titre 2 Car"/>
    <w:basedOn w:val="Policepardfaut"/>
    <w:link w:val="Titre2"/>
    <w:uiPriority w:val="9"/>
    <w:rsid w:val="006605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605E8"/>
    <w:rPr>
      <w:rFonts w:asciiTheme="majorHAnsi" w:eastAsiaTheme="majorEastAsia" w:hAnsiTheme="majorHAnsi" w:cstheme="majorBidi"/>
      <w:b/>
      <w:bCs/>
      <w:color w:val="365F91" w:themeColor="accent1" w:themeShade="BF"/>
    </w:rPr>
  </w:style>
  <w:style w:type="character" w:customStyle="1" w:styleId="Titre4Car">
    <w:name w:val="Titre 4 Car"/>
    <w:basedOn w:val="Policepardfaut"/>
    <w:link w:val="Titre4"/>
    <w:uiPriority w:val="9"/>
    <w:rsid w:val="006605E8"/>
    <w:rPr>
      <w:rFonts w:asciiTheme="majorHAnsi" w:eastAsiaTheme="majorEastAsia" w:hAnsiTheme="majorHAnsi" w:cstheme="majorBidi"/>
      <w:b/>
      <w:bCs/>
      <w:i/>
      <w:iCs/>
      <w:color w:val="4F81BD" w:themeColor="accent1"/>
      <w:sz w:val="24"/>
    </w:rPr>
  </w:style>
  <w:style w:type="paragraph" w:customStyle="1" w:styleId="Style3">
    <w:name w:val="Style3"/>
    <w:basedOn w:val="Normal"/>
    <w:link w:val="Style3Car"/>
    <w:qFormat/>
    <w:rsid w:val="00F56DE5"/>
    <w:rPr>
      <w:rFonts w:asciiTheme="minorHAnsi" w:hAnsiTheme="minorHAnsi"/>
      <w:color w:val="5F497A" w:themeColor="accent4" w:themeShade="BF"/>
      <w:sz w:val="22"/>
    </w:rPr>
  </w:style>
  <w:style w:type="character" w:customStyle="1" w:styleId="Style3Car">
    <w:name w:val="Style3 Car"/>
    <w:basedOn w:val="Policepardfaut"/>
    <w:link w:val="Style3"/>
    <w:rsid w:val="00F56DE5"/>
    <w:rPr>
      <w:color w:val="5F497A" w:themeColor="accent4" w:themeShade="BF"/>
    </w:rPr>
  </w:style>
  <w:style w:type="paragraph" w:styleId="En-tte">
    <w:name w:val="header"/>
    <w:basedOn w:val="Normal"/>
    <w:link w:val="En-tteCar"/>
    <w:uiPriority w:val="99"/>
    <w:semiHidden/>
    <w:unhideWhenUsed/>
    <w:rsid w:val="00102963"/>
    <w:pPr>
      <w:tabs>
        <w:tab w:val="center" w:pos="4536"/>
        <w:tab w:val="right" w:pos="9072"/>
      </w:tabs>
    </w:pPr>
  </w:style>
  <w:style w:type="character" w:customStyle="1" w:styleId="En-tteCar">
    <w:name w:val="En-tête Car"/>
    <w:basedOn w:val="Policepardfaut"/>
    <w:link w:val="En-tte"/>
    <w:uiPriority w:val="99"/>
    <w:semiHidden/>
    <w:rsid w:val="00102963"/>
    <w:rPr>
      <w:rFonts w:ascii="Times New Roman" w:hAnsi="Times New Roman"/>
      <w:sz w:val="24"/>
    </w:rPr>
  </w:style>
  <w:style w:type="paragraph" w:styleId="Pieddepage">
    <w:name w:val="footer"/>
    <w:basedOn w:val="Normal"/>
    <w:link w:val="PieddepageCar"/>
    <w:uiPriority w:val="99"/>
    <w:unhideWhenUsed/>
    <w:rsid w:val="00102963"/>
    <w:pPr>
      <w:tabs>
        <w:tab w:val="center" w:pos="4536"/>
        <w:tab w:val="right" w:pos="9072"/>
      </w:tabs>
    </w:pPr>
  </w:style>
  <w:style w:type="character" w:customStyle="1" w:styleId="PieddepageCar">
    <w:name w:val="Pied de page Car"/>
    <w:basedOn w:val="Policepardfaut"/>
    <w:link w:val="Pieddepage"/>
    <w:uiPriority w:val="99"/>
    <w:rsid w:val="00102963"/>
    <w:rPr>
      <w:rFonts w:ascii="Times New Roman" w:hAnsi="Times New Roman"/>
      <w:sz w:val="24"/>
    </w:rPr>
  </w:style>
  <w:style w:type="character" w:styleId="Lienhypertexte">
    <w:name w:val="Hyperlink"/>
    <w:basedOn w:val="Policepardfaut"/>
    <w:uiPriority w:val="99"/>
    <w:unhideWhenUsed/>
    <w:rsid w:val="00102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tabledunemaitress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Templates\Kari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Karine.dotx</Template>
  <TotalTime>60</TotalTime>
  <Pages>2</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CANDUSSO Laurent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de Serra</dc:creator>
  <cp:keywords/>
  <dc:description/>
  <cp:lastModifiedBy>Ange de Serra</cp:lastModifiedBy>
  <cp:revision>8</cp:revision>
  <cp:lastPrinted>2011-07-13T15:16:00Z</cp:lastPrinted>
  <dcterms:created xsi:type="dcterms:W3CDTF">2011-07-13T14:18:00Z</dcterms:created>
  <dcterms:modified xsi:type="dcterms:W3CDTF">2011-07-22T09:46:00Z</dcterms:modified>
</cp:coreProperties>
</file>